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E6C" w:rsidRDefault="00AD3E6C">
      <w:pPr>
        <w:widowControl/>
        <w:autoSpaceDE/>
        <w:autoSpaceDN/>
        <w:adjustRightInd/>
        <w:rPr>
          <w:b/>
          <w:sz w:val="22"/>
          <w:szCs w:val="20"/>
        </w:rPr>
      </w:pPr>
    </w:p>
    <w:p w:rsidR="00AD3E6C" w:rsidRPr="00AD3E6C" w:rsidRDefault="00AD3E6C" w:rsidP="00AD3E6C">
      <w:pPr>
        <w:widowControl/>
        <w:autoSpaceDE/>
        <w:autoSpaceDN/>
        <w:adjustRightInd/>
        <w:jc w:val="both"/>
        <w:rPr>
          <w:b/>
          <w:sz w:val="22"/>
          <w:szCs w:val="22"/>
        </w:rPr>
      </w:pPr>
    </w:p>
    <w:p w:rsidR="00AD3E6C" w:rsidRPr="00AD3E6C" w:rsidRDefault="00AD3E6C" w:rsidP="00AD3E6C">
      <w:pPr>
        <w:keepNext/>
        <w:widowControl/>
        <w:autoSpaceDE/>
        <w:autoSpaceDN/>
        <w:adjustRightInd/>
        <w:ind w:right="-1134"/>
        <w:jc w:val="center"/>
        <w:outlineLvl w:val="0"/>
        <w:rPr>
          <w:b/>
          <w:sz w:val="22"/>
          <w:szCs w:val="22"/>
        </w:rPr>
      </w:pPr>
      <w:r w:rsidRPr="00AD3E6C">
        <w:rPr>
          <w:b/>
          <w:sz w:val="22"/>
          <w:szCs w:val="22"/>
        </w:rPr>
        <w:t>МЕЖДЕПОЗИТАРНЫЙ   ДОГОВОР</w:t>
      </w:r>
    </w:p>
    <w:p w:rsidR="00AD3E6C" w:rsidRPr="00AD3E6C" w:rsidRDefault="00AD3E6C" w:rsidP="00AD3E6C">
      <w:pPr>
        <w:keepNext/>
        <w:widowControl/>
        <w:autoSpaceDE/>
        <w:autoSpaceDN/>
        <w:adjustRightInd/>
        <w:ind w:right="-1134"/>
        <w:jc w:val="center"/>
        <w:outlineLvl w:val="0"/>
        <w:rPr>
          <w:b/>
          <w:sz w:val="22"/>
          <w:szCs w:val="22"/>
        </w:rPr>
      </w:pPr>
      <w:r w:rsidRPr="00AD3E6C">
        <w:rPr>
          <w:b/>
          <w:sz w:val="22"/>
          <w:szCs w:val="22"/>
        </w:rPr>
        <w:t xml:space="preserve">               (договор счета депо номинального держателя) №_____</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autoSpaceDE/>
        <w:autoSpaceDN/>
        <w:adjustRightInd/>
        <w:jc w:val="both"/>
        <w:rPr>
          <w:sz w:val="22"/>
          <w:szCs w:val="22"/>
        </w:rPr>
      </w:pPr>
      <w:r w:rsidRPr="00AD3E6C">
        <w:rPr>
          <w:sz w:val="22"/>
          <w:szCs w:val="22"/>
        </w:rPr>
        <w:t>г. Москва</w:t>
      </w:r>
      <w:r w:rsidRPr="00AD3E6C">
        <w:rPr>
          <w:sz w:val="22"/>
          <w:szCs w:val="22"/>
        </w:rPr>
        <w:tab/>
      </w:r>
      <w:r w:rsidRPr="00AD3E6C">
        <w:rPr>
          <w:sz w:val="22"/>
          <w:szCs w:val="22"/>
        </w:rPr>
        <w:tab/>
      </w:r>
      <w:r w:rsidRPr="00AD3E6C">
        <w:rPr>
          <w:sz w:val="22"/>
          <w:szCs w:val="22"/>
        </w:rPr>
        <w:tab/>
      </w:r>
      <w:r w:rsidRPr="00AD3E6C">
        <w:rPr>
          <w:sz w:val="22"/>
          <w:szCs w:val="22"/>
        </w:rPr>
        <w:tab/>
        <w:t xml:space="preserve">                                         </w:t>
      </w:r>
      <w:r w:rsidR="00144F04">
        <w:rPr>
          <w:sz w:val="22"/>
          <w:szCs w:val="22"/>
        </w:rPr>
        <w:t xml:space="preserve">                                                                                                                                                                                          </w:t>
      </w:r>
      <w:r w:rsidRPr="00AD3E6C">
        <w:rPr>
          <w:sz w:val="22"/>
          <w:szCs w:val="22"/>
        </w:rPr>
        <w:t xml:space="preserve">    «___»  _________  20__ г.</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autoSpaceDE/>
        <w:autoSpaceDN/>
        <w:adjustRightInd/>
        <w:ind w:firstLine="851"/>
        <w:jc w:val="both"/>
        <w:rPr>
          <w:sz w:val="22"/>
          <w:szCs w:val="22"/>
        </w:rPr>
      </w:pPr>
      <w:r w:rsidRPr="00AD3E6C">
        <w:rPr>
          <w:b/>
          <w:sz w:val="22"/>
          <w:szCs w:val="22"/>
        </w:rPr>
        <w:t>МОРСКОЙ АКЦИОНЕРНЫЙ БАНК (Акционерное Общество)</w:t>
      </w:r>
      <w:r w:rsidRPr="00AD3E6C">
        <w:rPr>
          <w:sz w:val="22"/>
          <w:szCs w:val="22"/>
        </w:rPr>
        <w:t xml:space="preserve">, имеющий  Лицензию профессионального участника рынка ценных бумаг на осуществление депозитарной деятельности </w:t>
      </w:r>
      <w:r w:rsidR="00144F04">
        <w:rPr>
          <w:sz w:val="22"/>
          <w:szCs w:val="22"/>
        </w:rPr>
        <w:t xml:space="preserve">                             </w:t>
      </w:r>
      <w:bookmarkStart w:id="0" w:name="_GoBack"/>
      <w:bookmarkEnd w:id="0"/>
      <w:r w:rsidRPr="00AD3E6C">
        <w:rPr>
          <w:sz w:val="22"/>
          <w:szCs w:val="22"/>
        </w:rPr>
        <w:t>№  045-04853-000100 от 21 марта 2001 года,  именуемый в дальнейшем «Депозитарий», в лице __________________________________________________________________________________ _________________________________________________, действующего на основании ___________________________________________________________________, с одной стороны, и</w:t>
      </w:r>
      <w:r w:rsidRPr="00AD3E6C">
        <w:rPr>
          <w:b/>
          <w:sz w:val="22"/>
          <w:szCs w:val="22"/>
        </w:rPr>
        <w:t xml:space="preserve"> __________________________________________________________</w:t>
      </w:r>
      <w:r w:rsidRPr="00AD3E6C">
        <w:rPr>
          <w:sz w:val="22"/>
          <w:szCs w:val="22"/>
        </w:rPr>
        <w:t>, в лице _________________________________________________________________________________, действующего на основании __________________________________, именуемое в дальнейшем «Депозитарий-Депонент», с другой стороны, совместно именуемые «Стороны», заключили настоящий договор (далее – «Договор») о нижеследующем:</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autoSpaceDE/>
        <w:autoSpaceDN/>
        <w:adjustRightInd/>
        <w:jc w:val="center"/>
        <w:rPr>
          <w:b/>
          <w:sz w:val="22"/>
          <w:szCs w:val="22"/>
        </w:rPr>
      </w:pPr>
      <w:r w:rsidRPr="00AD3E6C">
        <w:rPr>
          <w:b/>
          <w:sz w:val="22"/>
          <w:szCs w:val="22"/>
        </w:rPr>
        <w:t>1.Предмет договора</w:t>
      </w:r>
    </w:p>
    <w:p w:rsidR="00AD3E6C" w:rsidRPr="00AD3E6C" w:rsidRDefault="00AD3E6C" w:rsidP="00AD3E6C">
      <w:pPr>
        <w:widowControl/>
        <w:autoSpaceDE/>
        <w:autoSpaceDN/>
        <w:adjustRightInd/>
        <w:ind w:firstLine="284"/>
        <w:jc w:val="both"/>
        <w:rPr>
          <w:sz w:val="22"/>
          <w:szCs w:val="22"/>
        </w:rPr>
      </w:pPr>
      <w:r w:rsidRPr="00AD3E6C">
        <w:rPr>
          <w:sz w:val="22"/>
          <w:szCs w:val="22"/>
        </w:rPr>
        <w:t xml:space="preserve">     1.1.Предметом Договора является предоставление Депозитарием Депозитарию-Депоненту услуг по учету и удостоверению прав на ценные бумаги путем открытия и ведения Депозитарием счета депо Депозитария-Депонента, осуществления операций по этому счету, а также оказание иных услуг в соответствии с законодательством Российской Федерации, настоящим Договором и  Условиями осуществления депозитарной деятельности МОРСКОГО БАНКА (АО) (клиентский регламент), далее по тексту – «Условия», которые являются неотъемлемой частью настоящего договора. </w:t>
      </w:r>
    </w:p>
    <w:p w:rsidR="00AD3E6C" w:rsidRPr="00AD3E6C" w:rsidRDefault="00AD3E6C" w:rsidP="00AD3E6C">
      <w:pPr>
        <w:widowControl/>
        <w:autoSpaceDE/>
        <w:autoSpaceDN/>
        <w:adjustRightInd/>
        <w:ind w:firstLine="567"/>
        <w:jc w:val="both"/>
        <w:outlineLvl w:val="0"/>
        <w:rPr>
          <w:sz w:val="22"/>
          <w:szCs w:val="22"/>
        </w:rPr>
      </w:pPr>
      <w:r w:rsidRPr="00AD3E6C">
        <w:rPr>
          <w:sz w:val="22"/>
          <w:szCs w:val="22"/>
        </w:rPr>
        <w:t>1.2. Предметом настоящего Договора является также оказание Депозитарием услуг, содействующих реализации клиентами Депозитария–Депонента прав по ценным бумагам, учитываемым на счете депо последнего.</w:t>
      </w:r>
    </w:p>
    <w:p w:rsidR="00AD3E6C" w:rsidRPr="00AD3E6C" w:rsidRDefault="00AD3E6C" w:rsidP="00AD3E6C">
      <w:pPr>
        <w:widowControl/>
        <w:autoSpaceDE/>
        <w:autoSpaceDN/>
        <w:adjustRightInd/>
        <w:ind w:firstLine="567"/>
        <w:jc w:val="both"/>
        <w:outlineLvl w:val="0"/>
        <w:rPr>
          <w:sz w:val="22"/>
          <w:szCs w:val="22"/>
        </w:rPr>
      </w:pPr>
      <w:r w:rsidRPr="00AD3E6C">
        <w:rPr>
          <w:sz w:val="22"/>
          <w:szCs w:val="22"/>
        </w:rPr>
        <w:t>1.3. Ценные бумаги, передаваемые Депозитарию Депозитарием-Депонентом в соответствии с настоящим Договором, не могут принадлежать Депозитарию-Депоненту на праве собственности или ином вещном праве. Настоящий Договор касается исключительно совокупности ценных бумаг, переданных Депозитарию-Депоненту лицами, заключившими с последним депозитарные договоры (клиенты Депозитария-Депонента).</w:t>
      </w:r>
    </w:p>
    <w:p w:rsidR="00AD3E6C" w:rsidRPr="00AD3E6C" w:rsidRDefault="00AD3E6C" w:rsidP="00AD3E6C">
      <w:pPr>
        <w:widowControl/>
        <w:autoSpaceDE/>
        <w:autoSpaceDN/>
        <w:adjustRightInd/>
        <w:ind w:firstLine="567"/>
        <w:jc w:val="both"/>
        <w:outlineLvl w:val="0"/>
        <w:rPr>
          <w:sz w:val="22"/>
          <w:szCs w:val="22"/>
        </w:rPr>
      </w:pPr>
      <w:r w:rsidRPr="00AD3E6C">
        <w:rPr>
          <w:sz w:val="22"/>
          <w:szCs w:val="22"/>
        </w:rPr>
        <w:t>1.4. Учет и удостоверение прав на ценные бумаги, переданные в Депозитарий Депозитарием-Депонентом, ведется по всей совокупности данных, без разбивки по отдельным клиентам Депозитария-Депонента.</w:t>
      </w:r>
    </w:p>
    <w:p w:rsidR="00AD3E6C" w:rsidRPr="00AD3E6C" w:rsidRDefault="00AD3E6C" w:rsidP="00AD3E6C">
      <w:pPr>
        <w:widowControl/>
        <w:autoSpaceDE/>
        <w:autoSpaceDN/>
        <w:adjustRightInd/>
        <w:ind w:firstLine="567"/>
        <w:jc w:val="both"/>
        <w:outlineLvl w:val="0"/>
        <w:rPr>
          <w:sz w:val="22"/>
          <w:szCs w:val="22"/>
        </w:rPr>
      </w:pPr>
      <w:r w:rsidRPr="00AD3E6C">
        <w:rPr>
          <w:sz w:val="22"/>
          <w:szCs w:val="22"/>
        </w:rPr>
        <w:t>1.5. Заключение Договора не влечет за собой перехода к Депозитарию права собственности на ценные бумаги клиентов Депозитария-Депонента. На ценные бумаги, принадлежащие клиентам</w:t>
      </w:r>
      <w:r w:rsidRPr="00AD3E6C">
        <w:rPr>
          <w:b/>
          <w:sz w:val="22"/>
          <w:szCs w:val="22"/>
        </w:rPr>
        <w:t xml:space="preserve"> </w:t>
      </w:r>
      <w:r w:rsidRPr="00AD3E6C">
        <w:rPr>
          <w:sz w:val="22"/>
          <w:szCs w:val="22"/>
        </w:rPr>
        <w:t>Депозитария-Депонента, не может быть обращено взыскание по обязательствам Депозитария.</w:t>
      </w:r>
    </w:p>
    <w:p w:rsidR="00AD3E6C" w:rsidRPr="00AD3E6C" w:rsidRDefault="00AD3E6C" w:rsidP="00AD3E6C">
      <w:pPr>
        <w:widowControl/>
        <w:autoSpaceDE/>
        <w:autoSpaceDN/>
        <w:adjustRightInd/>
        <w:jc w:val="both"/>
        <w:rPr>
          <w:sz w:val="22"/>
          <w:szCs w:val="22"/>
        </w:rPr>
      </w:pPr>
    </w:p>
    <w:p w:rsidR="00AD3E6C" w:rsidRPr="00AD3E6C" w:rsidRDefault="00AD3E6C" w:rsidP="00FA4ED4">
      <w:pPr>
        <w:widowControl/>
        <w:autoSpaceDE/>
        <w:autoSpaceDN/>
        <w:adjustRightInd/>
        <w:spacing w:line="360" w:lineRule="auto"/>
        <w:ind w:left="2836"/>
        <w:jc w:val="center"/>
        <w:rPr>
          <w:b/>
          <w:sz w:val="22"/>
          <w:szCs w:val="22"/>
        </w:rPr>
      </w:pPr>
      <w:r w:rsidRPr="00AD3E6C">
        <w:rPr>
          <w:b/>
          <w:sz w:val="22"/>
          <w:szCs w:val="22"/>
        </w:rPr>
        <w:t>2.Права и обязанности сторон</w:t>
      </w:r>
    </w:p>
    <w:p w:rsidR="00AD3E6C" w:rsidRPr="00AD3E6C" w:rsidRDefault="00AD3E6C" w:rsidP="00AD3E6C">
      <w:pPr>
        <w:widowControl/>
        <w:autoSpaceDE/>
        <w:autoSpaceDN/>
        <w:adjustRightInd/>
        <w:ind w:firstLine="567"/>
        <w:jc w:val="both"/>
        <w:rPr>
          <w:sz w:val="22"/>
          <w:szCs w:val="22"/>
        </w:rPr>
      </w:pPr>
      <w:r w:rsidRPr="00AD3E6C">
        <w:rPr>
          <w:sz w:val="22"/>
          <w:szCs w:val="22"/>
        </w:rPr>
        <w:t>2.1. Депозитарий обязан:</w:t>
      </w:r>
    </w:p>
    <w:p w:rsidR="00AD3E6C" w:rsidRPr="00AD3E6C" w:rsidRDefault="00AD3E6C" w:rsidP="00AD3E6C">
      <w:pPr>
        <w:widowControl/>
        <w:autoSpaceDE/>
        <w:autoSpaceDN/>
        <w:adjustRightInd/>
        <w:jc w:val="both"/>
        <w:rPr>
          <w:sz w:val="22"/>
          <w:szCs w:val="22"/>
        </w:rPr>
      </w:pPr>
      <w:r w:rsidRPr="00AD3E6C">
        <w:rPr>
          <w:sz w:val="22"/>
          <w:szCs w:val="22"/>
        </w:rPr>
        <w:t>2.1.1. Открыть Депозитарию-Депоненту счет депо для учета прав на ценные бумаги и вести его отдельно от других счетов депо. Счет депо открывается Депозитарию-Депоненту в течение 3 (трех) рабочих дней с даты предоставления последним полного комплекта документов в соответствии с перечнем, установленным Условиями;</w:t>
      </w:r>
    </w:p>
    <w:p w:rsidR="00AD3E6C" w:rsidRPr="00AD3E6C" w:rsidRDefault="00AD3E6C" w:rsidP="00AD3E6C">
      <w:pPr>
        <w:widowControl/>
        <w:autoSpaceDE/>
        <w:autoSpaceDN/>
        <w:adjustRightInd/>
        <w:jc w:val="both"/>
        <w:rPr>
          <w:sz w:val="22"/>
          <w:szCs w:val="22"/>
        </w:rPr>
      </w:pPr>
      <w:r w:rsidRPr="00AD3E6C">
        <w:rPr>
          <w:sz w:val="22"/>
          <w:szCs w:val="22"/>
        </w:rPr>
        <w:t>2.1.2. Открывать в реестрах владельцев ценных бумаг и в других депозитариях два отдельных счета для учета ценных бумаг принадлежащих, соответственно, Депозитарию и Депозитарию-Депоненту;</w:t>
      </w:r>
    </w:p>
    <w:p w:rsidR="00AD3E6C" w:rsidRPr="00AD3E6C" w:rsidRDefault="00AD3E6C" w:rsidP="00AD3E6C">
      <w:pPr>
        <w:widowControl/>
        <w:autoSpaceDE/>
        <w:autoSpaceDN/>
        <w:adjustRightInd/>
        <w:jc w:val="both"/>
        <w:rPr>
          <w:sz w:val="22"/>
          <w:szCs w:val="22"/>
        </w:rPr>
      </w:pPr>
      <w:r w:rsidRPr="00AD3E6C">
        <w:rPr>
          <w:sz w:val="22"/>
          <w:szCs w:val="22"/>
        </w:rPr>
        <w:t>2.1.3. Предоставлять Депозитарию-Депоненту Условия и следовать порядку учета ценных бумаг и совершения операций по счету депо Депозитария-Депонента, указанному в Условиях;</w:t>
      </w:r>
    </w:p>
    <w:p w:rsidR="00AD3E6C" w:rsidRPr="00AD3E6C" w:rsidRDefault="00AD3E6C" w:rsidP="00AD3E6C">
      <w:pPr>
        <w:widowControl/>
        <w:autoSpaceDE/>
        <w:autoSpaceDN/>
        <w:adjustRightInd/>
        <w:jc w:val="both"/>
        <w:rPr>
          <w:sz w:val="22"/>
          <w:szCs w:val="22"/>
        </w:rPr>
      </w:pPr>
      <w:r w:rsidRPr="00AD3E6C">
        <w:rPr>
          <w:sz w:val="22"/>
          <w:szCs w:val="22"/>
        </w:rPr>
        <w:t>2.1.4. Принимать все меры, предусмотренные Федеральными законами и иными нормативными актами, по защите прав добросовестного приобретателя на принадлежащие ему ценные бумаги и недопущению изъятия ценных бумаг у добросовестного приобретателя;</w:t>
      </w:r>
    </w:p>
    <w:p w:rsidR="00AD3E6C" w:rsidRPr="00AD3E6C" w:rsidRDefault="00AD3E6C" w:rsidP="00AD3E6C">
      <w:pPr>
        <w:widowControl/>
        <w:autoSpaceDE/>
        <w:autoSpaceDN/>
        <w:adjustRightInd/>
        <w:jc w:val="both"/>
        <w:rPr>
          <w:sz w:val="22"/>
          <w:szCs w:val="22"/>
        </w:rPr>
      </w:pPr>
      <w:r w:rsidRPr="00AD3E6C">
        <w:rPr>
          <w:sz w:val="22"/>
          <w:szCs w:val="22"/>
        </w:rPr>
        <w:t>2.1.5. Обеспечивать по поручению Депозитария-Депонента, а также в случаях прекращения депозитарного договора или ликвидации Депозитария, передачу Депозитарию-Депоненту ценных бумаг путем перерегистрации именных ценных бумаг на имя владельца в реестре владельцев или в другом депозитарии, указанном Депозитарием-Депонентом;</w:t>
      </w:r>
    </w:p>
    <w:p w:rsidR="00AD3E6C" w:rsidRPr="00AD3E6C" w:rsidRDefault="00AD3E6C" w:rsidP="00AD3E6C">
      <w:pPr>
        <w:widowControl/>
        <w:autoSpaceDE/>
        <w:autoSpaceDN/>
        <w:adjustRightInd/>
        <w:jc w:val="both"/>
        <w:rPr>
          <w:sz w:val="22"/>
          <w:szCs w:val="22"/>
        </w:rPr>
      </w:pPr>
      <w:r w:rsidRPr="00AD3E6C">
        <w:rPr>
          <w:sz w:val="22"/>
          <w:szCs w:val="22"/>
        </w:rPr>
        <w:t>2.1.6. Осуществлять прием ценных бумаг, переводимых на счет депо Депозитария-Депонента из других депозитариев или регистраторов;</w:t>
      </w:r>
    </w:p>
    <w:p w:rsidR="00AD3E6C" w:rsidRPr="00AD3E6C" w:rsidRDefault="00AD3E6C" w:rsidP="00AD3E6C">
      <w:pPr>
        <w:widowControl/>
        <w:autoSpaceDE/>
        <w:autoSpaceDN/>
        <w:adjustRightInd/>
        <w:jc w:val="both"/>
        <w:rPr>
          <w:sz w:val="22"/>
          <w:szCs w:val="22"/>
        </w:rPr>
      </w:pPr>
      <w:r w:rsidRPr="00AD3E6C">
        <w:rPr>
          <w:sz w:val="22"/>
          <w:szCs w:val="22"/>
        </w:rPr>
        <w:t xml:space="preserve">2.1.7. Подтверждать факт проведения операции по счету депо Депозитария-Депонента, в результате которой произошло изменение остатка ценных бумаг или статуса ценных бумаг, путем выдачи Отчета о проведении операции; </w:t>
      </w:r>
    </w:p>
    <w:p w:rsidR="00AD3E6C" w:rsidRPr="00AD3E6C" w:rsidRDefault="00AD3E6C" w:rsidP="00AD3E6C">
      <w:pPr>
        <w:widowControl/>
        <w:autoSpaceDE/>
        <w:autoSpaceDN/>
        <w:adjustRightInd/>
        <w:jc w:val="both"/>
        <w:rPr>
          <w:sz w:val="22"/>
          <w:szCs w:val="22"/>
        </w:rPr>
      </w:pPr>
      <w:r w:rsidRPr="00AD3E6C">
        <w:rPr>
          <w:sz w:val="22"/>
          <w:szCs w:val="22"/>
        </w:rPr>
        <w:t>2.1.8.Обеспечивать конфиденциальность информации о Депозитарии-Депоненте и его счете депо, кроме случаев, определенных законодательством Российской Федерации;</w:t>
      </w:r>
    </w:p>
    <w:p w:rsidR="00AD3E6C" w:rsidRPr="00AD3E6C" w:rsidRDefault="00AD3E6C" w:rsidP="00AD3E6C">
      <w:pPr>
        <w:widowControl/>
        <w:autoSpaceDE/>
        <w:autoSpaceDN/>
        <w:adjustRightInd/>
        <w:jc w:val="both"/>
        <w:rPr>
          <w:sz w:val="22"/>
          <w:szCs w:val="22"/>
        </w:rPr>
      </w:pPr>
      <w:r w:rsidRPr="00AD3E6C">
        <w:rPr>
          <w:sz w:val="22"/>
          <w:szCs w:val="22"/>
        </w:rPr>
        <w:t>2.1.9. Предоставлять Депозитарию-Депоненту всю информацию о ценных бумагах и документы, полученные Депозитарием от эмитента (в том числе бюллетени для голосования на Общем собрании акционеров), реестродержателя или номинального держателя ценных бумаг, необходимые для реализации прав по ценным бумагам, в течение 2 (двух) рабочих дней с даты их получения. Форма передачи информации устанавливается Депозитарием-Депонентом при открытии счета депо путем внесения данных в Анкету владельца счета депо;</w:t>
      </w:r>
    </w:p>
    <w:p w:rsidR="00AD3E6C" w:rsidRPr="00AD3E6C" w:rsidRDefault="00AD3E6C" w:rsidP="00AD3E6C">
      <w:pPr>
        <w:widowControl/>
        <w:autoSpaceDE/>
        <w:autoSpaceDN/>
        <w:adjustRightInd/>
        <w:jc w:val="both"/>
        <w:rPr>
          <w:sz w:val="22"/>
          <w:szCs w:val="22"/>
        </w:rPr>
      </w:pPr>
      <w:r w:rsidRPr="00AD3E6C">
        <w:rPr>
          <w:sz w:val="22"/>
          <w:szCs w:val="22"/>
        </w:rPr>
        <w:t>2.1.10. Предоставлять эмитенту, регистратору (или депозитарию, регистратору, где открыт счет номинального держателя) информацию и документы по поручению Депозитария-Депонента в течение 2 (двух) рабочих дней с даты их получения от Депозитария-Депонента;</w:t>
      </w:r>
    </w:p>
    <w:p w:rsidR="00AD3E6C" w:rsidRPr="00AD3E6C" w:rsidRDefault="00AD3E6C" w:rsidP="00AD3E6C">
      <w:pPr>
        <w:widowControl/>
        <w:autoSpaceDE/>
        <w:autoSpaceDN/>
        <w:adjustRightInd/>
        <w:jc w:val="both"/>
        <w:rPr>
          <w:sz w:val="22"/>
          <w:szCs w:val="22"/>
        </w:rPr>
      </w:pPr>
      <w:r w:rsidRPr="00AD3E6C">
        <w:rPr>
          <w:sz w:val="22"/>
          <w:szCs w:val="22"/>
        </w:rPr>
        <w:t>2.1.11. Принимать все предусмотренные действующим законодательством меры по защите интересов клиентов Депозитария-Депонента при осуществлении эмитентом корпоративных действий;</w:t>
      </w:r>
    </w:p>
    <w:p w:rsidR="00AD3E6C" w:rsidRPr="00AD3E6C" w:rsidRDefault="00AD3E6C" w:rsidP="00AD3E6C">
      <w:pPr>
        <w:widowControl/>
        <w:autoSpaceDE/>
        <w:autoSpaceDN/>
        <w:adjustRightInd/>
        <w:jc w:val="both"/>
        <w:rPr>
          <w:sz w:val="22"/>
          <w:szCs w:val="22"/>
        </w:rPr>
      </w:pPr>
      <w:r w:rsidRPr="00AD3E6C">
        <w:rPr>
          <w:sz w:val="22"/>
          <w:szCs w:val="22"/>
        </w:rPr>
        <w:t>2.1.12. Направлять в адрес Депозитария-Депонента запрос на предоставление информации о владельцах ценных бумаг, учет которых ведется Депозитарием-Депонентом, и передавать эмитенту, реестродержателю или номинальному держателю (далее – третьим лицам) сведения, полученные от Депозитария-Депонента при составлении эмитентом списков владельцев именных ценных бумаг или в иных случаях, предусмотренных действующим законодательством Российской Федерации. Запрос Депозитария Депозитарию-Депоненту составляется на основании запроса третьих лиц в течение одного рабочего дня с даты получения запроса. Срок предоставления Депозитарием-Депонентом в Депозитарий ответа на запрос определяется Депозитарием в соответствии со сроком, установленным третьим лицом. Депозитарий не несет ответственность за правильность и достоверность информации, полученной от Депозитария-Депонента, а отвечает только за своевременность и правильность ее передачи третьим лицам;</w:t>
      </w:r>
    </w:p>
    <w:p w:rsidR="00AD3E6C" w:rsidRPr="00AD3E6C" w:rsidRDefault="00AD3E6C" w:rsidP="00AD3E6C">
      <w:pPr>
        <w:widowControl/>
        <w:autoSpaceDE/>
        <w:autoSpaceDN/>
        <w:adjustRightInd/>
        <w:jc w:val="both"/>
        <w:rPr>
          <w:sz w:val="22"/>
          <w:szCs w:val="22"/>
        </w:rPr>
      </w:pPr>
      <w:r w:rsidRPr="00AD3E6C">
        <w:rPr>
          <w:sz w:val="22"/>
          <w:szCs w:val="22"/>
        </w:rPr>
        <w:t>2.1.13. Производить сверку остатков по ценным бумагам с Депозитарием-Депонентом путем предоставления последнему данных об остатках на его счете депо на определенную дату, согласно требованиям законодательства;</w:t>
      </w:r>
    </w:p>
    <w:p w:rsidR="00AD3E6C" w:rsidRPr="00AD3E6C" w:rsidRDefault="00AD3E6C" w:rsidP="00AD3E6C">
      <w:pPr>
        <w:widowControl/>
        <w:autoSpaceDE/>
        <w:autoSpaceDN/>
        <w:adjustRightInd/>
        <w:jc w:val="both"/>
        <w:rPr>
          <w:sz w:val="22"/>
          <w:szCs w:val="22"/>
        </w:rPr>
      </w:pPr>
      <w:r w:rsidRPr="00AD3E6C">
        <w:rPr>
          <w:sz w:val="22"/>
          <w:szCs w:val="22"/>
        </w:rPr>
        <w:t>2.1.14. Перечислять Депозитарию-Депоненту суммы, полученные Депозитарием от эмитента, или агента по выплатам, в связи с погашением ценных бумаг (купонов по ценным бумагам) или в виде дохода по ценным бумагам клиентов Депозитария-Депонента в течение 2 (двух) банковских дней с даты их зачисления на счет Депозитария, удерживая комиссию согласно тарифам Депозитария и сумму для покрытия операционных расходов Депозитария;</w:t>
      </w:r>
    </w:p>
    <w:p w:rsidR="00AD3E6C" w:rsidRPr="00AD3E6C" w:rsidRDefault="00AD3E6C" w:rsidP="00AD3E6C">
      <w:pPr>
        <w:widowControl/>
        <w:autoSpaceDE/>
        <w:autoSpaceDN/>
        <w:adjustRightInd/>
        <w:jc w:val="both"/>
        <w:rPr>
          <w:sz w:val="22"/>
          <w:szCs w:val="22"/>
        </w:rPr>
      </w:pPr>
      <w:r w:rsidRPr="00AD3E6C">
        <w:rPr>
          <w:sz w:val="22"/>
          <w:szCs w:val="22"/>
        </w:rPr>
        <w:t>2.1.15. Передавать Депозитарию-Депоненту с помощью средств факсимильной связи или заказным письмом счета и счета-фактуры не позднее дня, следующего за датой выставления счета- фактуры, указанной на нем.</w:t>
      </w:r>
    </w:p>
    <w:p w:rsidR="00AD3E6C" w:rsidRPr="00AD3E6C" w:rsidRDefault="00AD3E6C" w:rsidP="00AD3E6C">
      <w:pPr>
        <w:widowControl/>
        <w:autoSpaceDE/>
        <w:autoSpaceDN/>
        <w:adjustRightInd/>
        <w:jc w:val="both"/>
        <w:rPr>
          <w:sz w:val="22"/>
          <w:szCs w:val="22"/>
        </w:rPr>
      </w:pPr>
      <w:r w:rsidRPr="00AD3E6C">
        <w:rPr>
          <w:sz w:val="22"/>
          <w:szCs w:val="22"/>
        </w:rPr>
        <w:t>2.1.16. Уведомлять обо всех изменениях в Условиях, Тарифах за обслуживание, продолжительности операционного дня за 1</w:t>
      </w:r>
      <w:r w:rsidR="00E30AA4">
        <w:rPr>
          <w:sz w:val="22"/>
          <w:szCs w:val="22"/>
        </w:rPr>
        <w:t>0</w:t>
      </w:r>
      <w:r w:rsidRPr="00AD3E6C">
        <w:rPr>
          <w:sz w:val="22"/>
          <w:szCs w:val="22"/>
        </w:rPr>
        <w:t xml:space="preserve"> (</w:t>
      </w:r>
      <w:r w:rsidR="00E30AA4">
        <w:rPr>
          <w:sz w:val="22"/>
          <w:szCs w:val="22"/>
        </w:rPr>
        <w:t>Деся</w:t>
      </w:r>
      <w:r w:rsidRPr="00AD3E6C">
        <w:rPr>
          <w:sz w:val="22"/>
          <w:szCs w:val="22"/>
        </w:rPr>
        <w:t xml:space="preserve">ть) </w:t>
      </w:r>
      <w:r w:rsidR="00E30AA4">
        <w:rPr>
          <w:sz w:val="22"/>
          <w:szCs w:val="22"/>
        </w:rPr>
        <w:t>рабочи</w:t>
      </w:r>
      <w:r w:rsidRPr="00AD3E6C">
        <w:rPr>
          <w:sz w:val="22"/>
          <w:szCs w:val="22"/>
        </w:rPr>
        <w:t>х дней до введения их в действие. Уведомлять Депонента об изменении своего адреса, платежных и иных реквизитов в течение 3 (Трех) рабочих дней с момента вступления в силу таких изменений.</w:t>
      </w:r>
    </w:p>
    <w:p w:rsidR="00AD3E6C" w:rsidRPr="00AD3E6C" w:rsidRDefault="00AD3E6C" w:rsidP="00AD3E6C">
      <w:pPr>
        <w:keepNext/>
        <w:keepLines/>
        <w:widowControl/>
        <w:autoSpaceDE/>
        <w:autoSpaceDN/>
        <w:adjustRightInd/>
        <w:jc w:val="both"/>
        <w:rPr>
          <w:sz w:val="22"/>
          <w:szCs w:val="22"/>
        </w:rPr>
      </w:pPr>
      <w:r w:rsidRPr="00AD3E6C">
        <w:rPr>
          <w:sz w:val="22"/>
          <w:szCs w:val="22"/>
        </w:rPr>
        <w:t xml:space="preserve">2.1.17. Уведомление об изменениях с полным текстом изменений и о дате вступления их в силу размещается на WEB-сайте Банка </w:t>
      </w:r>
      <w:r w:rsidRPr="00AD3E6C">
        <w:rPr>
          <w:sz w:val="22"/>
          <w:szCs w:val="22"/>
          <w:lang w:val="en-US"/>
        </w:rPr>
        <w:t>maritimebank</w:t>
      </w:r>
      <w:r w:rsidRPr="00AD3E6C">
        <w:rPr>
          <w:sz w:val="22"/>
          <w:szCs w:val="22"/>
        </w:rPr>
        <w:t>.</w:t>
      </w:r>
      <w:r w:rsidRPr="00AD3E6C">
        <w:rPr>
          <w:sz w:val="22"/>
          <w:szCs w:val="22"/>
          <w:lang w:val="en-US"/>
        </w:rPr>
        <w:t>com</w:t>
      </w:r>
      <w:r w:rsidRPr="00AD3E6C">
        <w:rPr>
          <w:sz w:val="22"/>
          <w:szCs w:val="22"/>
        </w:rPr>
        <w:t>, датой уведомления считается дата размещения информации на WEB-сайте Банка. Ответственность за получение информации лежит на Депозитарии-Депоненте.</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autoSpaceDE/>
        <w:autoSpaceDN/>
        <w:adjustRightInd/>
        <w:ind w:firstLine="709"/>
        <w:jc w:val="both"/>
        <w:rPr>
          <w:sz w:val="22"/>
          <w:szCs w:val="22"/>
        </w:rPr>
      </w:pPr>
      <w:r w:rsidRPr="00AD3E6C">
        <w:rPr>
          <w:sz w:val="22"/>
          <w:szCs w:val="22"/>
        </w:rPr>
        <w:t>2.2. Депозитарий-Депонент обязан:</w:t>
      </w:r>
    </w:p>
    <w:p w:rsidR="00AD3E6C" w:rsidRPr="00AD3E6C" w:rsidRDefault="00AD3E6C" w:rsidP="00AD3E6C">
      <w:pPr>
        <w:widowControl/>
        <w:autoSpaceDE/>
        <w:autoSpaceDN/>
        <w:adjustRightInd/>
        <w:jc w:val="both"/>
        <w:rPr>
          <w:sz w:val="22"/>
          <w:szCs w:val="22"/>
        </w:rPr>
      </w:pPr>
      <w:r w:rsidRPr="00AD3E6C">
        <w:rPr>
          <w:sz w:val="22"/>
          <w:szCs w:val="22"/>
        </w:rPr>
        <w:t>2.2.1. Учитывать на счете депо, открытом в Депозитарии в соответствии с настоящим Договором, только ценные бумаги, по отношению к которым Депозитарий-Депонент является номинальным держателем;</w:t>
      </w:r>
    </w:p>
    <w:p w:rsidR="00AD3E6C" w:rsidRPr="00AD3E6C" w:rsidRDefault="00AD3E6C" w:rsidP="00AD3E6C">
      <w:pPr>
        <w:widowControl/>
        <w:autoSpaceDE/>
        <w:autoSpaceDN/>
        <w:adjustRightInd/>
        <w:jc w:val="both"/>
        <w:rPr>
          <w:sz w:val="22"/>
          <w:szCs w:val="22"/>
        </w:rPr>
      </w:pPr>
      <w:r w:rsidRPr="00AD3E6C">
        <w:rPr>
          <w:sz w:val="22"/>
          <w:szCs w:val="22"/>
        </w:rPr>
        <w:t>2.2.2. Давать Депозитарию распоряжения по счету депо только при наличии соответствующего распоряжения клиента;</w:t>
      </w:r>
    </w:p>
    <w:p w:rsidR="00AD3E6C" w:rsidRPr="00AD3E6C" w:rsidRDefault="00AD3E6C" w:rsidP="00AD3E6C">
      <w:pPr>
        <w:widowControl/>
        <w:autoSpaceDE/>
        <w:autoSpaceDN/>
        <w:adjustRightInd/>
        <w:jc w:val="both"/>
        <w:rPr>
          <w:sz w:val="22"/>
          <w:szCs w:val="22"/>
        </w:rPr>
      </w:pPr>
      <w:r w:rsidRPr="00AD3E6C">
        <w:rPr>
          <w:sz w:val="22"/>
          <w:szCs w:val="22"/>
        </w:rPr>
        <w:t>2.2.3. Ознакомиться с Условиями и выполнять порядок открытия, закрытия и выполнения операций по счету депо;</w:t>
      </w:r>
    </w:p>
    <w:p w:rsidR="00AD3E6C" w:rsidRPr="00AD3E6C" w:rsidRDefault="00AD3E6C" w:rsidP="00AD3E6C">
      <w:pPr>
        <w:widowControl/>
        <w:autoSpaceDE/>
        <w:autoSpaceDN/>
        <w:adjustRightInd/>
        <w:jc w:val="both"/>
        <w:rPr>
          <w:sz w:val="22"/>
          <w:szCs w:val="22"/>
        </w:rPr>
      </w:pPr>
      <w:r w:rsidRPr="00AD3E6C">
        <w:rPr>
          <w:sz w:val="22"/>
          <w:szCs w:val="22"/>
        </w:rPr>
        <w:t>2.2.4. Оплачивать услуги Депозитария в соответствии с действующими Тарифами и Условиями;</w:t>
      </w:r>
    </w:p>
    <w:p w:rsidR="00AD3E6C" w:rsidRPr="00AD3E6C" w:rsidRDefault="00AD3E6C" w:rsidP="00AD3E6C">
      <w:pPr>
        <w:widowControl/>
        <w:autoSpaceDE/>
        <w:autoSpaceDN/>
        <w:adjustRightInd/>
        <w:jc w:val="both"/>
        <w:rPr>
          <w:sz w:val="22"/>
          <w:szCs w:val="22"/>
        </w:rPr>
      </w:pPr>
      <w:r w:rsidRPr="00AD3E6C">
        <w:rPr>
          <w:sz w:val="22"/>
          <w:szCs w:val="22"/>
        </w:rPr>
        <w:t>2.2.5. Возмещать Депозитарию суммы, уплаченные Депозитарием третьим лицам в соответствии с поручениями Депозитария-Депонента (расходы по перерегистрации прав на ценные бумаги, учету, хранению, удостоверению прав на ценные бумаги, получению отчетов);</w:t>
      </w:r>
    </w:p>
    <w:p w:rsidR="00AD3E6C" w:rsidRPr="00AD3E6C" w:rsidRDefault="00AD3E6C" w:rsidP="00AD3E6C">
      <w:pPr>
        <w:widowControl/>
        <w:autoSpaceDE/>
        <w:autoSpaceDN/>
        <w:adjustRightInd/>
        <w:jc w:val="both"/>
        <w:rPr>
          <w:sz w:val="22"/>
          <w:szCs w:val="22"/>
        </w:rPr>
      </w:pPr>
      <w:r w:rsidRPr="00AD3E6C">
        <w:rPr>
          <w:sz w:val="22"/>
          <w:szCs w:val="22"/>
        </w:rPr>
        <w:t>2.2.6. Представить список лиц, уполномоченных подписывать поручения Депозитария-Депонента на совершение операций по счету депо, а также лиц, уполномоченных передавать в Депозитарий и получать от него документы;</w:t>
      </w:r>
    </w:p>
    <w:p w:rsidR="00AD3E6C" w:rsidRPr="00AD3E6C" w:rsidRDefault="00AD3E6C" w:rsidP="00AD3E6C">
      <w:pPr>
        <w:widowControl/>
        <w:autoSpaceDE/>
        <w:autoSpaceDN/>
        <w:adjustRightInd/>
        <w:jc w:val="both"/>
        <w:rPr>
          <w:sz w:val="22"/>
          <w:szCs w:val="22"/>
        </w:rPr>
      </w:pPr>
      <w:r w:rsidRPr="00AD3E6C">
        <w:rPr>
          <w:sz w:val="22"/>
          <w:szCs w:val="22"/>
        </w:rPr>
        <w:t>2.2.7. Представлять в Депозитарий анкету Депонента не реже одного раза в год.</w:t>
      </w:r>
    </w:p>
    <w:p w:rsidR="00AD3E6C" w:rsidRPr="00AD3E6C" w:rsidRDefault="00AD3E6C" w:rsidP="00AD3E6C">
      <w:pPr>
        <w:widowControl/>
        <w:autoSpaceDE/>
        <w:autoSpaceDN/>
        <w:adjustRightInd/>
        <w:jc w:val="both"/>
        <w:rPr>
          <w:sz w:val="22"/>
          <w:szCs w:val="22"/>
        </w:rPr>
      </w:pPr>
      <w:r w:rsidRPr="00AD3E6C">
        <w:rPr>
          <w:sz w:val="22"/>
          <w:szCs w:val="22"/>
        </w:rPr>
        <w:t>2.2.8. Сообщать в Депозитарий обо всех изменениях и дополнениях в списке уполномоченных лиц Депозитария-Депонента, банковских реквизитах и других изменениях, имеющих отношение к проведению Депозитарием-Депонентом операций по счету депо, не позднее двух дней с момента внесения соответствующих изменений в порядке, предусмотренном Условиями. До получения изменений Депозитарий продолжает выполнять операции на основании имеющихся у него данных о Депозитарии-Депоненте;</w:t>
      </w:r>
    </w:p>
    <w:p w:rsidR="00AD3E6C" w:rsidRPr="00AD3E6C" w:rsidRDefault="00AD3E6C" w:rsidP="00AD3E6C">
      <w:pPr>
        <w:widowControl/>
        <w:autoSpaceDE/>
        <w:autoSpaceDN/>
        <w:adjustRightInd/>
        <w:jc w:val="both"/>
        <w:rPr>
          <w:sz w:val="22"/>
          <w:szCs w:val="22"/>
        </w:rPr>
      </w:pPr>
      <w:r w:rsidRPr="00AD3E6C">
        <w:rPr>
          <w:sz w:val="22"/>
          <w:szCs w:val="22"/>
        </w:rPr>
        <w:t>2.2.9. Представлять в течение двух банковских дней с даты затребования Депозитарием документы необходимые:</w:t>
      </w:r>
    </w:p>
    <w:p w:rsidR="00AD3E6C" w:rsidRPr="00AD3E6C" w:rsidRDefault="00AD3E6C" w:rsidP="00AD3E6C">
      <w:pPr>
        <w:widowControl/>
        <w:autoSpaceDE/>
        <w:autoSpaceDN/>
        <w:adjustRightInd/>
        <w:jc w:val="both"/>
        <w:rPr>
          <w:sz w:val="22"/>
          <w:szCs w:val="22"/>
        </w:rPr>
      </w:pPr>
      <w:r w:rsidRPr="00AD3E6C">
        <w:rPr>
          <w:sz w:val="22"/>
          <w:szCs w:val="22"/>
        </w:rPr>
        <w:t xml:space="preserve">- для перерегистрации прав на ценные бумаги; </w:t>
      </w:r>
    </w:p>
    <w:p w:rsidR="00AD3E6C" w:rsidRPr="00AD3E6C" w:rsidRDefault="00AD3E6C" w:rsidP="00AD3E6C">
      <w:pPr>
        <w:widowControl/>
        <w:autoSpaceDE/>
        <w:autoSpaceDN/>
        <w:adjustRightInd/>
        <w:jc w:val="both"/>
        <w:rPr>
          <w:sz w:val="22"/>
          <w:szCs w:val="22"/>
        </w:rPr>
      </w:pPr>
      <w:r w:rsidRPr="00AD3E6C">
        <w:rPr>
          <w:sz w:val="22"/>
          <w:szCs w:val="22"/>
        </w:rPr>
        <w:t xml:space="preserve">- для получения Депозитарием выплат по ценным бумагам Депозитария-Депонента. </w:t>
      </w:r>
    </w:p>
    <w:p w:rsidR="00AD3E6C" w:rsidRPr="00AD3E6C" w:rsidRDefault="00AD3E6C" w:rsidP="00AD3E6C">
      <w:pPr>
        <w:widowControl/>
        <w:autoSpaceDE/>
        <w:autoSpaceDN/>
        <w:adjustRightInd/>
        <w:jc w:val="both"/>
        <w:rPr>
          <w:sz w:val="22"/>
          <w:szCs w:val="22"/>
        </w:rPr>
      </w:pPr>
      <w:r w:rsidRPr="00AD3E6C">
        <w:rPr>
          <w:sz w:val="22"/>
          <w:szCs w:val="22"/>
        </w:rPr>
        <w:t>2.2.10. Направлять в Депозитарий претензии в письменном виде при выявлении ошибок в отчетных документах не позднее 10 (Десять) рабочих дней после выдачи соответствующего отчета;</w:t>
      </w:r>
    </w:p>
    <w:p w:rsidR="00AD3E6C" w:rsidRPr="00AD3E6C" w:rsidRDefault="00AD3E6C" w:rsidP="00AD3E6C">
      <w:pPr>
        <w:widowControl/>
        <w:autoSpaceDE/>
        <w:autoSpaceDN/>
        <w:adjustRightInd/>
        <w:jc w:val="both"/>
        <w:rPr>
          <w:sz w:val="22"/>
          <w:szCs w:val="22"/>
        </w:rPr>
      </w:pPr>
      <w:r w:rsidRPr="00AD3E6C">
        <w:rPr>
          <w:sz w:val="22"/>
          <w:szCs w:val="22"/>
        </w:rPr>
        <w:t xml:space="preserve">2.2.11. Передавать Депозитарию сведения о своих клиентах и принадлежащих им ценных бумагах при получении от Депозитария запроса в случаях, предусмотренных действующим законодательством. Сведения предоставляются в сроки, указанные в запросе Депозитария. </w:t>
      </w:r>
    </w:p>
    <w:p w:rsidR="00AD3E6C" w:rsidRPr="00AD3E6C" w:rsidRDefault="00AD3E6C" w:rsidP="00AD3E6C">
      <w:pPr>
        <w:widowControl/>
        <w:autoSpaceDE/>
        <w:autoSpaceDN/>
        <w:adjustRightInd/>
        <w:jc w:val="both"/>
        <w:rPr>
          <w:sz w:val="22"/>
          <w:szCs w:val="22"/>
        </w:rPr>
      </w:pPr>
      <w:r w:rsidRPr="00AD3E6C">
        <w:rPr>
          <w:sz w:val="22"/>
          <w:szCs w:val="22"/>
        </w:rPr>
        <w:t>2.2.12. Производить сверку со своими учетными данными при получении от Депозитария сведений об остатках на своем счете депо в случаях, предусмотренных п. 2.1.14. настоящего Договора. В случае обнаружения несоответствия, Депозитарий-Депонент обязан сообщить Депозитарию об обнаруженных расхождениях в течение одного рабочего дня с даты получения информации от Депозитария;</w:t>
      </w:r>
    </w:p>
    <w:p w:rsidR="00AD3E6C" w:rsidRPr="00AD3E6C" w:rsidRDefault="00AD3E6C" w:rsidP="00AD3E6C">
      <w:pPr>
        <w:widowControl/>
        <w:autoSpaceDE/>
        <w:autoSpaceDN/>
        <w:adjustRightInd/>
        <w:jc w:val="both"/>
        <w:rPr>
          <w:sz w:val="22"/>
          <w:szCs w:val="22"/>
        </w:rPr>
      </w:pPr>
      <w:r w:rsidRPr="00AD3E6C">
        <w:rPr>
          <w:sz w:val="22"/>
          <w:szCs w:val="22"/>
        </w:rPr>
        <w:t>2.2.13. Совершать операции по своим счетам депо только в соответствии с действующим законодательством, настоящим Договором и Условиями.</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autoSpaceDE/>
        <w:autoSpaceDN/>
        <w:adjustRightInd/>
        <w:ind w:firstLine="709"/>
        <w:jc w:val="both"/>
        <w:rPr>
          <w:sz w:val="22"/>
          <w:szCs w:val="22"/>
        </w:rPr>
      </w:pPr>
      <w:r w:rsidRPr="00AD3E6C">
        <w:rPr>
          <w:sz w:val="22"/>
          <w:szCs w:val="22"/>
        </w:rPr>
        <w:t>2.3. Депозитарий вправе:</w:t>
      </w:r>
    </w:p>
    <w:p w:rsidR="00AD3E6C" w:rsidRPr="00AD3E6C" w:rsidRDefault="00AD3E6C" w:rsidP="00AD3E6C">
      <w:pPr>
        <w:widowControl/>
        <w:autoSpaceDE/>
        <w:autoSpaceDN/>
        <w:adjustRightInd/>
        <w:jc w:val="both"/>
        <w:rPr>
          <w:sz w:val="22"/>
          <w:szCs w:val="22"/>
        </w:rPr>
      </w:pPr>
      <w:r w:rsidRPr="00AD3E6C">
        <w:rPr>
          <w:sz w:val="22"/>
          <w:szCs w:val="22"/>
        </w:rPr>
        <w:t>2.3.1. Открывать счет депо в другом депозитарии на основании заключенного с ним договора о междепозитарных отношениях. Депозитарий отвечает перед Депозитарием-Депонентом за   действия другого Депозитария, Депозитарием-Депонентом которого он является, как за свои собственные, за исключением случаев, когда заключение договора с другим депозитарием было осуществлено на основании прямого письменного указания Депозитария-Депонента;</w:t>
      </w:r>
    </w:p>
    <w:p w:rsidR="00AD3E6C" w:rsidRPr="00AD3E6C" w:rsidRDefault="00AD3E6C" w:rsidP="00AD3E6C">
      <w:pPr>
        <w:widowControl/>
        <w:autoSpaceDE/>
        <w:autoSpaceDN/>
        <w:adjustRightInd/>
        <w:jc w:val="both"/>
        <w:rPr>
          <w:sz w:val="22"/>
          <w:szCs w:val="22"/>
        </w:rPr>
      </w:pPr>
      <w:r w:rsidRPr="00AD3E6C">
        <w:rPr>
          <w:sz w:val="22"/>
          <w:szCs w:val="22"/>
        </w:rPr>
        <w:t>2.3.2. Получать плату за все услуги, оказываемые Депозитарию-Депоненту по настоящему Договору, в соответствии с действующими тарифами, а также возмещение расходов, понесенных в связи с выполнением операций по счету депо Депозитария-Депонента;</w:t>
      </w:r>
    </w:p>
    <w:p w:rsidR="00AD3E6C" w:rsidRPr="00AD3E6C" w:rsidRDefault="00AD3E6C" w:rsidP="00AD3E6C">
      <w:pPr>
        <w:widowControl/>
        <w:autoSpaceDE/>
        <w:autoSpaceDN/>
        <w:adjustRightInd/>
        <w:jc w:val="both"/>
        <w:rPr>
          <w:sz w:val="22"/>
          <w:szCs w:val="22"/>
        </w:rPr>
      </w:pPr>
      <w:r w:rsidRPr="00AD3E6C">
        <w:rPr>
          <w:sz w:val="22"/>
          <w:szCs w:val="22"/>
        </w:rPr>
        <w:t>2.3.3. Изменять в одностороннем порядке Условия, Тарифы, продолжительности операционного дня при условии предварительного уведомления Депозитария-Депонента, в порядке, предусмотренном п.</w:t>
      </w:r>
      <w:r w:rsidRPr="00AD3E6C" w:rsidDel="0013529C">
        <w:rPr>
          <w:sz w:val="22"/>
          <w:szCs w:val="22"/>
        </w:rPr>
        <w:t xml:space="preserve"> </w:t>
      </w:r>
      <w:r w:rsidRPr="00AD3E6C">
        <w:rPr>
          <w:sz w:val="22"/>
          <w:szCs w:val="22"/>
        </w:rPr>
        <w:t>2.1.16. настоящего Договора, о вносимых изменениях не менее чем за 1</w:t>
      </w:r>
      <w:r w:rsidR="00E30AA4">
        <w:rPr>
          <w:sz w:val="22"/>
          <w:szCs w:val="22"/>
        </w:rPr>
        <w:t>0</w:t>
      </w:r>
      <w:r w:rsidRPr="00AD3E6C">
        <w:rPr>
          <w:sz w:val="22"/>
          <w:szCs w:val="22"/>
        </w:rPr>
        <w:t xml:space="preserve"> (</w:t>
      </w:r>
      <w:r w:rsidR="00E30AA4">
        <w:rPr>
          <w:sz w:val="22"/>
          <w:szCs w:val="22"/>
        </w:rPr>
        <w:t>Деся</w:t>
      </w:r>
      <w:r w:rsidRPr="00AD3E6C">
        <w:rPr>
          <w:sz w:val="22"/>
          <w:szCs w:val="22"/>
        </w:rPr>
        <w:t xml:space="preserve">ть) </w:t>
      </w:r>
      <w:r w:rsidR="00E30AA4">
        <w:rPr>
          <w:sz w:val="22"/>
          <w:szCs w:val="22"/>
        </w:rPr>
        <w:t>рабочи</w:t>
      </w:r>
      <w:r w:rsidRPr="00AD3E6C">
        <w:rPr>
          <w:sz w:val="22"/>
          <w:szCs w:val="22"/>
        </w:rPr>
        <w:t>х дней до вступления указанных изменений в силу;</w:t>
      </w:r>
    </w:p>
    <w:p w:rsidR="00AD3E6C" w:rsidRPr="00AD3E6C" w:rsidRDefault="00AD3E6C" w:rsidP="00AD3E6C">
      <w:pPr>
        <w:widowControl/>
        <w:autoSpaceDE/>
        <w:autoSpaceDN/>
        <w:adjustRightInd/>
        <w:jc w:val="both"/>
        <w:rPr>
          <w:sz w:val="22"/>
          <w:szCs w:val="22"/>
        </w:rPr>
      </w:pPr>
      <w:r w:rsidRPr="00AD3E6C">
        <w:rPr>
          <w:sz w:val="22"/>
          <w:szCs w:val="22"/>
        </w:rPr>
        <w:t>2.3.4.</w:t>
      </w:r>
      <w:r w:rsidR="00A20EF2">
        <w:rPr>
          <w:sz w:val="22"/>
          <w:szCs w:val="22"/>
        </w:rPr>
        <w:t xml:space="preserve"> </w:t>
      </w:r>
      <w:r w:rsidRPr="00AD3E6C">
        <w:rPr>
          <w:sz w:val="22"/>
          <w:szCs w:val="22"/>
        </w:rPr>
        <w:t>Не принимать к исполнению поручения Депозитария-Депонента в случаях нарушений требований настоящего Договора и Условий.</w:t>
      </w:r>
    </w:p>
    <w:p w:rsidR="00AD3E6C" w:rsidRPr="00AD3E6C" w:rsidRDefault="00AD3E6C" w:rsidP="00AD3E6C">
      <w:pPr>
        <w:widowControl/>
        <w:autoSpaceDE/>
        <w:autoSpaceDN/>
        <w:adjustRightInd/>
        <w:jc w:val="both"/>
        <w:rPr>
          <w:sz w:val="22"/>
          <w:szCs w:val="22"/>
        </w:rPr>
      </w:pPr>
      <w:r w:rsidRPr="00AD3E6C">
        <w:rPr>
          <w:sz w:val="22"/>
          <w:szCs w:val="22"/>
        </w:rPr>
        <w:t>2.3.5. Требовать от Депозитария-Депонента документы, необходимые для выполнения Депозитарием своих обязанностей по настоящему Договору.</w:t>
      </w:r>
    </w:p>
    <w:p w:rsidR="00AD3E6C" w:rsidRPr="00AD3E6C" w:rsidRDefault="00AD3E6C" w:rsidP="00AD3E6C">
      <w:pPr>
        <w:widowControl/>
        <w:autoSpaceDE/>
        <w:autoSpaceDN/>
        <w:adjustRightInd/>
        <w:jc w:val="both"/>
        <w:rPr>
          <w:sz w:val="22"/>
          <w:szCs w:val="22"/>
        </w:rPr>
      </w:pPr>
      <w:r w:rsidRPr="00AD3E6C">
        <w:rPr>
          <w:sz w:val="22"/>
          <w:szCs w:val="22"/>
        </w:rPr>
        <w:t xml:space="preserve">2.3.6. При совершении Депозитарием-Депонентом операций купли-продажи ценных бумаг через организатора торгов Депозитарий имеет право отражать операции Депозитария-Депонента в автоматизированной системе депозитарного учета по итогам торгов единой сальдовой проводкой по каждому выпуску ценных бумаг. </w:t>
      </w:r>
    </w:p>
    <w:p w:rsidR="00AD3E6C" w:rsidRPr="00AD3E6C" w:rsidRDefault="00AD3E6C" w:rsidP="00AD3E6C">
      <w:pPr>
        <w:widowControl/>
        <w:autoSpaceDE/>
        <w:autoSpaceDN/>
        <w:adjustRightInd/>
        <w:jc w:val="both"/>
        <w:rPr>
          <w:sz w:val="22"/>
          <w:szCs w:val="22"/>
        </w:rPr>
      </w:pPr>
      <w:r w:rsidRPr="00AD3E6C">
        <w:rPr>
          <w:sz w:val="22"/>
          <w:szCs w:val="22"/>
        </w:rPr>
        <w:t>2.3.7. Отказать в исполнении поручения Депозитария-Депонента в следующих случаях:</w:t>
      </w:r>
    </w:p>
    <w:p w:rsidR="00AD3E6C" w:rsidRPr="00AD3E6C" w:rsidRDefault="00AD3E6C" w:rsidP="00AD3E6C">
      <w:pPr>
        <w:widowControl/>
        <w:numPr>
          <w:ilvl w:val="12"/>
          <w:numId w:val="0"/>
        </w:numPr>
        <w:autoSpaceDE/>
        <w:autoSpaceDN/>
        <w:adjustRightInd/>
        <w:jc w:val="both"/>
        <w:rPr>
          <w:sz w:val="22"/>
          <w:szCs w:val="22"/>
        </w:rPr>
      </w:pPr>
      <w:r w:rsidRPr="00AD3E6C">
        <w:rPr>
          <w:sz w:val="22"/>
          <w:szCs w:val="22"/>
        </w:rPr>
        <w:t xml:space="preserve">- неисполнения Депозитарием-Депонентом обязательств по оплате Депозитарию, оказанных им Депоненту депозитарных услуг, а также по возмещению причиненных убытков, </w:t>
      </w:r>
    </w:p>
    <w:p w:rsidR="00AD3E6C" w:rsidRPr="00AD3E6C" w:rsidRDefault="00AD3E6C" w:rsidP="00AD3E6C">
      <w:pPr>
        <w:widowControl/>
        <w:autoSpaceDE/>
        <w:autoSpaceDN/>
        <w:adjustRightInd/>
        <w:jc w:val="both"/>
        <w:rPr>
          <w:sz w:val="22"/>
          <w:szCs w:val="22"/>
        </w:rPr>
      </w:pPr>
      <w:r w:rsidRPr="00AD3E6C">
        <w:rPr>
          <w:sz w:val="22"/>
          <w:szCs w:val="22"/>
        </w:rPr>
        <w:t>- непредставления или представления неполного комплекта документов, необходимых для проведения операции по счету депо Депонента в соответствии с Условиями;</w:t>
      </w:r>
    </w:p>
    <w:p w:rsidR="00AD3E6C" w:rsidRPr="00AD3E6C" w:rsidRDefault="00AD3E6C" w:rsidP="00AD3E6C">
      <w:pPr>
        <w:widowControl/>
        <w:autoSpaceDE/>
        <w:autoSpaceDN/>
        <w:adjustRightInd/>
        <w:jc w:val="both"/>
        <w:rPr>
          <w:sz w:val="22"/>
          <w:szCs w:val="22"/>
        </w:rPr>
      </w:pPr>
      <w:r w:rsidRPr="00AD3E6C">
        <w:rPr>
          <w:sz w:val="22"/>
          <w:szCs w:val="22"/>
        </w:rPr>
        <w:t>- отсутствия достаточного количества на счете депо Депонента хотя бы одного вида ценных бумаг, указанных в поручении на проведение операции;</w:t>
      </w:r>
    </w:p>
    <w:p w:rsidR="00AD3E6C" w:rsidRPr="00AD3E6C" w:rsidRDefault="00AD3E6C" w:rsidP="00AD3E6C">
      <w:pPr>
        <w:widowControl/>
        <w:autoSpaceDE/>
        <w:autoSpaceDN/>
        <w:adjustRightInd/>
        <w:jc w:val="both"/>
        <w:rPr>
          <w:sz w:val="22"/>
          <w:szCs w:val="22"/>
        </w:rPr>
      </w:pPr>
      <w:r w:rsidRPr="00AD3E6C">
        <w:rPr>
          <w:sz w:val="22"/>
          <w:szCs w:val="22"/>
        </w:rPr>
        <w:t>- передачи распоряжения на отмену поручения после его фактического исполнения;</w:t>
      </w:r>
    </w:p>
    <w:p w:rsidR="00AD3E6C" w:rsidRPr="00AD3E6C" w:rsidRDefault="00AD3E6C" w:rsidP="00AD3E6C">
      <w:pPr>
        <w:widowControl/>
        <w:autoSpaceDE/>
        <w:autoSpaceDN/>
        <w:adjustRightInd/>
        <w:jc w:val="both"/>
        <w:rPr>
          <w:sz w:val="22"/>
          <w:szCs w:val="22"/>
        </w:rPr>
      </w:pPr>
      <w:r w:rsidRPr="00AD3E6C">
        <w:rPr>
          <w:sz w:val="22"/>
          <w:szCs w:val="22"/>
        </w:rPr>
        <w:t xml:space="preserve">- получения поручения Депозитария-Депонента, исполнение которого может повлечь за собой нарушение действующего законодательства Российской Федерации. </w:t>
      </w:r>
    </w:p>
    <w:p w:rsidR="00AD3E6C" w:rsidRPr="00AD3E6C" w:rsidRDefault="00AD3E6C" w:rsidP="00AD3E6C">
      <w:pPr>
        <w:widowControl/>
        <w:autoSpaceDE/>
        <w:autoSpaceDN/>
        <w:adjustRightInd/>
        <w:jc w:val="both"/>
        <w:rPr>
          <w:sz w:val="22"/>
          <w:szCs w:val="22"/>
        </w:rPr>
      </w:pPr>
      <w:r w:rsidRPr="00AD3E6C">
        <w:rPr>
          <w:sz w:val="22"/>
          <w:szCs w:val="22"/>
        </w:rPr>
        <w:t>В отчете Депозитария о неисполнении поручения Депозитарию-Депоненту дается аргументированное обоснование в отказе исполнения со ссылкой на соответствующие статьи действующего законодательства.</w:t>
      </w:r>
    </w:p>
    <w:p w:rsidR="00AD3E6C" w:rsidRPr="00AD3E6C" w:rsidRDefault="00AD3E6C" w:rsidP="00AD3E6C">
      <w:pPr>
        <w:widowControl/>
        <w:autoSpaceDE/>
        <w:autoSpaceDN/>
        <w:adjustRightInd/>
        <w:jc w:val="both"/>
        <w:rPr>
          <w:sz w:val="22"/>
          <w:szCs w:val="22"/>
        </w:rPr>
      </w:pPr>
      <w:r w:rsidRPr="00AD3E6C">
        <w:rPr>
          <w:sz w:val="22"/>
          <w:szCs w:val="22"/>
        </w:rPr>
        <w:t>2.3.8. Вносить в регистры Депозитария сведения о Депозитарии-Депоненте, полученные:</w:t>
      </w:r>
    </w:p>
    <w:p w:rsidR="00AD3E6C" w:rsidRPr="00AD3E6C" w:rsidRDefault="00AD3E6C" w:rsidP="00AD3E6C">
      <w:pPr>
        <w:widowControl/>
        <w:autoSpaceDE/>
        <w:autoSpaceDN/>
        <w:adjustRightInd/>
        <w:jc w:val="both"/>
        <w:rPr>
          <w:sz w:val="22"/>
          <w:szCs w:val="22"/>
        </w:rPr>
      </w:pPr>
      <w:r w:rsidRPr="00AD3E6C">
        <w:rPr>
          <w:sz w:val="22"/>
          <w:szCs w:val="22"/>
        </w:rPr>
        <w:t>- из Единого государственного реестра юридических лиц, а в отношении иностранного юридического лица – из торгового ли иного учетного регистра государства, в котором зарегистрировано такое юридическое лицо;</w:t>
      </w:r>
    </w:p>
    <w:p w:rsidR="00AD3E6C" w:rsidRPr="00AD3E6C" w:rsidRDefault="00AD3E6C" w:rsidP="00AD3E6C">
      <w:pPr>
        <w:widowControl/>
        <w:autoSpaceDE/>
        <w:autoSpaceDN/>
        <w:adjustRightInd/>
        <w:jc w:val="both"/>
        <w:rPr>
          <w:sz w:val="22"/>
          <w:szCs w:val="22"/>
        </w:rPr>
      </w:pPr>
      <w:r w:rsidRPr="00AD3E6C">
        <w:rPr>
          <w:sz w:val="22"/>
          <w:szCs w:val="22"/>
        </w:rPr>
        <w:t>- документов, полученных Депозитарием от депонентов при оказании депонентам иных услуг или при проведении идентификации, предусмотренной законодательством Российской Федерации.</w:t>
      </w:r>
    </w:p>
    <w:p w:rsidR="00AD3E6C" w:rsidRPr="00AD3E6C" w:rsidRDefault="00AD3E6C" w:rsidP="00AD3E6C">
      <w:pPr>
        <w:widowControl/>
        <w:autoSpaceDE/>
        <w:autoSpaceDN/>
        <w:adjustRightInd/>
        <w:jc w:val="both"/>
        <w:rPr>
          <w:sz w:val="22"/>
          <w:szCs w:val="22"/>
        </w:rPr>
      </w:pPr>
      <w:r w:rsidRPr="00AD3E6C">
        <w:rPr>
          <w:sz w:val="22"/>
          <w:szCs w:val="22"/>
        </w:rPr>
        <w:t>2.3.9. Передать на бессрочное хранение другому депозитарию, если Депозитарий зарегистрирован в реестре владельцев ценных бумаг как номинальный держатель, учетные записи и документы в отношении таких ценных бумаг при соблюдении следующих условий:</w:t>
      </w:r>
    </w:p>
    <w:p w:rsidR="00AD3E6C" w:rsidRPr="00AD3E6C" w:rsidRDefault="00AD3E6C" w:rsidP="00AD3E6C">
      <w:pPr>
        <w:widowControl/>
        <w:autoSpaceDE/>
        <w:autoSpaceDN/>
        <w:adjustRightInd/>
        <w:jc w:val="both"/>
        <w:rPr>
          <w:sz w:val="22"/>
          <w:szCs w:val="22"/>
        </w:rPr>
      </w:pPr>
      <w:r w:rsidRPr="00AD3E6C">
        <w:rPr>
          <w:sz w:val="22"/>
          <w:szCs w:val="22"/>
        </w:rPr>
        <w:t>- Депозитарий прекращает осуществление депозитарной деятельности;</w:t>
      </w:r>
    </w:p>
    <w:p w:rsidR="00AD3E6C" w:rsidRPr="00AD3E6C" w:rsidRDefault="00AD3E6C" w:rsidP="00AD3E6C">
      <w:pPr>
        <w:widowControl/>
        <w:autoSpaceDE/>
        <w:autoSpaceDN/>
        <w:adjustRightInd/>
        <w:jc w:val="both"/>
        <w:rPr>
          <w:sz w:val="22"/>
          <w:szCs w:val="22"/>
        </w:rPr>
      </w:pPr>
      <w:r w:rsidRPr="00AD3E6C">
        <w:rPr>
          <w:sz w:val="22"/>
          <w:szCs w:val="22"/>
        </w:rPr>
        <w:t>-  Депоненту, на счете депо которого номинальный держатель учитывает права на эти ценные бумаги (далее - депонент), открыт счет депо в депозитарии, которому передаются учетные записи и документы в отношении ценных бумаг Депонента, либо получено согласие Депонента на такую передачу, либо договор номинального держателя ценных бумаг с Депонентом прекращен и отсутствуют указания депонента о переводе его ценных бумаг;</w:t>
      </w:r>
    </w:p>
    <w:p w:rsidR="00AD3E6C" w:rsidRPr="00AD3E6C" w:rsidRDefault="00AD3E6C" w:rsidP="00AD3E6C">
      <w:pPr>
        <w:widowControl/>
        <w:autoSpaceDE/>
        <w:autoSpaceDN/>
        <w:adjustRightInd/>
        <w:jc w:val="both"/>
        <w:rPr>
          <w:sz w:val="22"/>
          <w:szCs w:val="22"/>
        </w:rPr>
      </w:pPr>
      <w:r w:rsidRPr="00AD3E6C">
        <w:rPr>
          <w:sz w:val="22"/>
          <w:szCs w:val="22"/>
        </w:rPr>
        <w:t>- ведение реестра владельцев именных ценных бумаг приостановлено либо прекращено;</w:t>
      </w:r>
    </w:p>
    <w:p w:rsidR="00AD3E6C" w:rsidRPr="00AD3E6C" w:rsidRDefault="00AD3E6C" w:rsidP="00AD3E6C">
      <w:pPr>
        <w:widowControl/>
        <w:autoSpaceDE/>
        <w:autoSpaceDN/>
        <w:adjustRightInd/>
        <w:jc w:val="both"/>
        <w:rPr>
          <w:sz w:val="22"/>
          <w:szCs w:val="22"/>
        </w:rPr>
      </w:pPr>
      <w:r w:rsidRPr="00AD3E6C">
        <w:rPr>
          <w:sz w:val="22"/>
          <w:szCs w:val="22"/>
        </w:rPr>
        <w:t>- депозитарию, которому передаются учетные записи и документы в отношении ценных бумаг Депонента, также передается право номинального держателя ценных бумаг требовать от лица, осуществляющего ведение реестра владельцев именных ценных бумаг, зачисления указанных ценных бумаг на лицевой счет номинального держателя (лицевой счет номинального держателя центрального депозитария);</w:t>
      </w:r>
    </w:p>
    <w:p w:rsidR="00AD3E6C" w:rsidRPr="00AD3E6C" w:rsidRDefault="00AD3E6C" w:rsidP="00AD3E6C">
      <w:pPr>
        <w:widowControl/>
        <w:autoSpaceDE/>
        <w:autoSpaceDN/>
        <w:adjustRightInd/>
        <w:jc w:val="both"/>
        <w:rPr>
          <w:sz w:val="22"/>
          <w:szCs w:val="22"/>
        </w:rPr>
      </w:pPr>
      <w:r w:rsidRPr="00AD3E6C">
        <w:rPr>
          <w:sz w:val="22"/>
          <w:szCs w:val="22"/>
        </w:rPr>
        <w:t>- Депозитарий уведомил Депонентов (путем направления каждому Депоненту по почте заказного письма, если иное не установлено депозитарным договором) о депозитарии, которому передаются учетные записи и документы в отношении ценных бумаг депонентов.</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autoSpaceDE/>
        <w:autoSpaceDN/>
        <w:adjustRightInd/>
        <w:ind w:firstLine="709"/>
        <w:jc w:val="both"/>
        <w:rPr>
          <w:sz w:val="22"/>
          <w:szCs w:val="22"/>
        </w:rPr>
      </w:pPr>
      <w:r w:rsidRPr="00AD3E6C">
        <w:rPr>
          <w:sz w:val="22"/>
          <w:szCs w:val="22"/>
        </w:rPr>
        <w:t>2.4. Депозитарий-Депонент вправе:</w:t>
      </w:r>
    </w:p>
    <w:p w:rsidR="00AD3E6C" w:rsidRPr="00AD3E6C" w:rsidRDefault="00AD3E6C" w:rsidP="00AD3E6C">
      <w:pPr>
        <w:widowControl/>
        <w:autoSpaceDE/>
        <w:autoSpaceDN/>
        <w:adjustRightInd/>
        <w:jc w:val="both"/>
        <w:rPr>
          <w:sz w:val="22"/>
          <w:szCs w:val="22"/>
        </w:rPr>
      </w:pPr>
      <w:r w:rsidRPr="00AD3E6C">
        <w:rPr>
          <w:sz w:val="22"/>
          <w:szCs w:val="22"/>
        </w:rPr>
        <w:t>2.4.1. Получать от Депозитария Отчет о проведении операции и другие отчетные формы в соответствии с Условиями;</w:t>
      </w:r>
    </w:p>
    <w:p w:rsidR="00AD3E6C" w:rsidRPr="00AD3E6C" w:rsidRDefault="00AD3E6C" w:rsidP="00AD3E6C">
      <w:pPr>
        <w:widowControl/>
        <w:autoSpaceDE/>
        <w:autoSpaceDN/>
        <w:adjustRightInd/>
        <w:jc w:val="both"/>
        <w:rPr>
          <w:sz w:val="22"/>
          <w:szCs w:val="22"/>
        </w:rPr>
      </w:pPr>
      <w:r w:rsidRPr="00AD3E6C">
        <w:rPr>
          <w:sz w:val="22"/>
          <w:szCs w:val="22"/>
        </w:rPr>
        <w:t>2.4.2. Получать все выплаты, которые причитаются его клиентам по ценным бумагам, переданным для учета в Депозитарии;</w:t>
      </w:r>
    </w:p>
    <w:p w:rsidR="00AD3E6C" w:rsidRPr="00AD3E6C" w:rsidRDefault="00AD3E6C" w:rsidP="00AD3E6C">
      <w:pPr>
        <w:widowControl/>
        <w:autoSpaceDE/>
        <w:autoSpaceDN/>
        <w:adjustRightInd/>
        <w:jc w:val="both"/>
        <w:rPr>
          <w:sz w:val="22"/>
          <w:szCs w:val="22"/>
        </w:rPr>
      </w:pPr>
      <w:r w:rsidRPr="00AD3E6C">
        <w:rPr>
          <w:sz w:val="22"/>
          <w:szCs w:val="22"/>
        </w:rPr>
        <w:t>2.4.3. Переводить ценные бумаги на свой счет депо, открытый в других Депозитариях (у реестродержателей), путем передачи соответствующего поручения Депозитарию.</w:t>
      </w:r>
    </w:p>
    <w:p w:rsidR="00AD3E6C" w:rsidRPr="00AD3E6C" w:rsidRDefault="00AD3E6C" w:rsidP="00AD3E6C">
      <w:pPr>
        <w:widowControl/>
        <w:autoSpaceDE/>
        <w:autoSpaceDN/>
        <w:adjustRightInd/>
        <w:jc w:val="center"/>
        <w:rPr>
          <w:b/>
          <w:sz w:val="22"/>
          <w:szCs w:val="22"/>
        </w:rPr>
      </w:pPr>
    </w:p>
    <w:p w:rsidR="00AD3E6C" w:rsidRPr="00AD3E6C" w:rsidRDefault="00AD3E6C" w:rsidP="00AD3E6C">
      <w:pPr>
        <w:widowControl/>
        <w:autoSpaceDE/>
        <w:autoSpaceDN/>
        <w:adjustRightInd/>
        <w:jc w:val="center"/>
        <w:rPr>
          <w:b/>
          <w:sz w:val="22"/>
          <w:szCs w:val="22"/>
        </w:rPr>
      </w:pPr>
      <w:r w:rsidRPr="00AD3E6C">
        <w:rPr>
          <w:b/>
          <w:sz w:val="22"/>
          <w:szCs w:val="22"/>
        </w:rPr>
        <w:t>3.Оплата услуг и порядок расчетов.</w:t>
      </w:r>
    </w:p>
    <w:p w:rsidR="00AD3E6C" w:rsidRPr="00AD3E6C" w:rsidRDefault="00AD3E6C" w:rsidP="00AD3E6C">
      <w:pPr>
        <w:widowControl/>
        <w:tabs>
          <w:tab w:val="num" w:pos="0"/>
        </w:tabs>
        <w:suppressAutoHyphens/>
        <w:autoSpaceDE/>
        <w:autoSpaceDN/>
        <w:adjustRightInd/>
        <w:ind w:firstLine="720"/>
        <w:jc w:val="both"/>
        <w:rPr>
          <w:sz w:val="22"/>
          <w:szCs w:val="22"/>
        </w:rPr>
      </w:pPr>
      <w:r w:rsidRPr="00AD3E6C">
        <w:rPr>
          <w:sz w:val="22"/>
          <w:szCs w:val="22"/>
        </w:rPr>
        <w:t xml:space="preserve">3.1. Размер и сроки оплаты Депозитарием-Депонентом услуг Депозитария определяется в соответствии с действующими тарифами Депозитария и разделом 18 Условий «Оплата услуг Депозитария». </w:t>
      </w:r>
    </w:p>
    <w:p w:rsidR="00AD3E6C" w:rsidRPr="00AD3E6C" w:rsidRDefault="00AD3E6C" w:rsidP="00AD3E6C">
      <w:pPr>
        <w:widowControl/>
        <w:tabs>
          <w:tab w:val="num" w:pos="0"/>
        </w:tabs>
        <w:suppressAutoHyphens/>
        <w:autoSpaceDE/>
        <w:autoSpaceDN/>
        <w:adjustRightInd/>
        <w:ind w:firstLine="720"/>
        <w:jc w:val="both"/>
        <w:rPr>
          <w:sz w:val="22"/>
          <w:szCs w:val="22"/>
        </w:rPr>
      </w:pPr>
      <w:r w:rsidRPr="00AD3E6C">
        <w:rPr>
          <w:sz w:val="22"/>
          <w:szCs w:val="22"/>
        </w:rPr>
        <w:t>3.2. После прекращения действия настоящего Договора Депозитарий-Депонент не освобождается от обязанности по оплате услуг Депозитария по операциям, совершенным до момента прекращения Договора, а также по операциям, обязанность по исполнению которых сохраняется за Депозитарием после прекращения настоящего Договора.</w:t>
      </w:r>
    </w:p>
    <w:p w:rsidR="00AD3E6C" w:rsidRPr="00AD3E6C" w:rsidRDefault="00AD3E6C" w:rsidP="00AD3E6C">
      <w:pPr>
        <w:keepNext/>
        <w:widowControl/>
        <w:tabs>
          <w:tab w:val="left" w:pos="0"/>
        </w:tabs>
        <w:autoSpaceDE/>
        <w:autoSpaceDN/>
        <w:adjustRightInd/>
        <w:jc w:val="both"/>
        <w:outlineLvl w:val="1"/>
        <w:rPr>
          <w:sz w:val="22"/>
          <w:szCs w:val="22"/>
        </w:rPr>
      </w:pPr>
      <w:r w:rsidRPr="00AD3E6C">
        <w:rPr>
          <w:sz w:val="22"/>
          <w:szCs w:val="22"/>
        </w:rPr>
        <w:tab/>
        <w:t xml:space="preserve">3.3. Оплата услуг Депозитария производится Депозитарием-Депонентом на основании счета, выставленного Депозитарием, путем перечисления денежных средств в соответствующей сумме, по реквизитам, указанным в счете, не позднее последнего рабочего дня месяца, следующего за оплачиваемым. </w:t>
      </w:r>
    </w:p>
    <w:p w:rsidR="00AD3E6C" w:rsidRPr="00AD3E6C" w:rsidRDefault="00AD3E6C" w:rsidP="00AD3E6C">
      <w:pPr>
        <w:keepNext/>
        <w:widowControl/>
        <w:tabs>
          <w:tab w:val="left" w:pos="0"/>
        </w:tabs>
        <w:autoSpaceDE/>
        <w:autoSpaceDN/>
        <w:adjustRightInd/>
        <w:ind w:firstLine="709"/>
        <w:jc w:val="both"/>
        <w:outlineLvl w:val="1"/>
        <w:rPr>
          <w:sz w:val="22"/>
          <w:szCs w:val="22"/>
        </w:rPr>
      </w:pPr>
      <w:r w:rsidRPr="00AD3E6C">
        <w:rPr>
          <w:sz w:val="22"/>
          <w:szCs w:val="22"/>
        </w:rPr>
        <w:t xml:space="preserve">3.4. В случаях, когда исполнение поручения Депозитария-Депонента предполагало оказание услуг третьими лицами (депозитарии, реестродержатели, трансфер-агенты и др.), то оплата услуг третьих лиц возмещается Депозитарием-Депонентом в полном объеме, на основании счета выставленного Депозитарием, не позднее последнего рабочего дня месяца, в котором выставлен счет Депозитарием. </w:t>
      </w:r>
    </w:p>
    <w:p w:rsidR="00AD3E6C" w:rsidRPr="00AD3E6C" w:rsidRDefault="00AD3E6C" w:rsidP="00AD3E6C">
      <w:pPr>
        <w:widowControl/>
        <w:autoSpaceDE/>
        <w:autoSpaceDN/>
        <w:adjustRightInd/>
        <w:ind w:firstLine="720"/>
        <w:jc w:val="both"/>
        <w:rPr>
          <w:sz w:val="22"/>
          <w:szCs w:val="22"/>
        </w:rPr>
      </w:pPr>
      <w:r w:rsidRPr="00AD3E6C">
        <w:rPr>
          <w:sz w:val="22"/>
          <w:szCs w:val="22"/>
        </w:rPr>
        <w:t xml:space="preserve">3.5.  Выставление счета производится Депозитарием в последний рабочий день месяца. </w:t>
      </w:r>
    </w:p>
    <w:p w:rsidR="00AD3E6C" w:rsidRPr="00AD3E6C" w:rsidRDefault="00AD3E6C" w:rsidP="00AD3E6C">
      <w:pPr>
        <w:widowControl/>
        <w:autoSpaceDE/>
        <w:autoSpaceDN/>
        <w:adjustRightInd/>
        <w:ind w:firstLine="720"/>
        <w:jc w:val="both"/>
        <w:rPr>
          <w:sz w:val="22"/>
          <w:szCs w:val="22"/>
        </w:rPr>
      </w:pPr>
      <w:r w:rsidRPr="00AD3E6C">
        <w:rPr>
          <w:sz w:val="22"/>
          <w:szCs w:val="22"/>
        </w:rPr>
        <w:t xml:space="preserve">3.6. Депозитарий вправе требовать оплаты выставленных счетов, по операциям за исполнение которых, третьими лицами взимается авансовый платеж, в течение 5 (Пяти) рабочих дней от даты выставления счета. </w:t>
      </w:r>
    </w:p>
    <w:p w:rsidR="00AD3E6C" w:rsidRPr="00AD3E6C" w:rsidRDefault="00AD3E6C" w:rsidP="00AD3E6C">
      <w:pPr>
        <w:widowControl/>
        <w:autoSpaceDE/>
        <w:autoSpaceDN/>
        <w:adjustRightInd/>
        <w:jc w:val="center"/>
        <w:rPr>
          <w:b/>
          <w:sz w:val="22"/>
          <w:szCs w:val="22"/>
        </w:rPr>
      </w:pPr>
    </w:p>
    <w:p w:rsidR="00AD3E6C" w:rsidRPr="00AD3E6C" w:rsidRDefault="00AD3E6C" w:rsidP="00AD3E6C">
      <w:pPr>
        <w:widowControl/>
        <w:numPr>
          <w:ilvl w:val="0"/>
          <w:numId w:val="41"/>
        </w:numPr>
        <w:autoSpaceDE/>
        <w:autoSpaceDN/>
        <w:adjustRightInd/>
        <w:jc w:val="center"/>
        <w:rPr>
          <w:b/>
          <w:sz w:val="22"/>
          <w:szCs w:val="22"/>
        </w:rPr>
      </w:pPr>
      <w:r w:rsidRPr="00AD3E6C">
        <w:rPr>
          <w:b/>
          <w:sz w:val="22"/>
          <w:szCs w:val="22"/>
        </w:rPr>
        <w:t>Ответственность сторон.</w:t>
      </w:r>
    </w:p>
    <w:p w:rsidR="00AD3E6C" w:rsidRPr="00AD3E6C" w:rsidRDefault="00AD3E6C" w:rsidP="00AD3E6C">
      <w:pPr>
        <w:widowControl/>
        <w:autoSpaceDE/>
        <w:autoSpaceDN/>
        <w:adjustRightInd/>
        <w:ind w:firstLine="709"/>
        <w:jc w:val="both"/>
        <w:rPr>
          <w:sz w:val="22"/>
          <w:szCs w:val="22"/>
        </w:rPr>
      </w:pPr>
      <w:r w:rsidRPr="00AD3E6C">
        <w:rPr>
          <w:sz w:val="22"/>
          <w:szCs w:val="22"/>
        </w:rPr>
        <w:t>4.1.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Российской Федерации.</w:t>
      </w:r>
    </w:p>
    <w:p w:rsidR="00AD3E6C" w:rsidRPr="00AD3E6C" w:rsidRDefault="00AD3E6C" w:rsidP="00AD3E6C">
      <w:pPr>
        <w:widowControl/>
        <w:autoSpaceDE/>
        <w:autoSpaceDN/>
        <w:adjustRightInd/>
        <w:ind w:firstLine="709"/>
        <w:jc w:val="both"/>
        <w:rPr>
          <w:sz w:val="22"/>
          <w:szCs w:val="22"/>
        </w:rPr>
      </w:pPr>
      <w:r w:rsidRPr="00AD3E6C">
        <w:rPr>
          <w:sz w:val="22"/>
          <w:szCs w:val="22"/>
        </w:rPr>
        <w:t>4.2. В случае нарушения одной из Сторон своих обязательств по настоящему Договору виновная Сторона обязана возместить другой Стороне нанесенный ей реальный ущерб в полном объеме, определяемом на основании соответствующих документов.</w:t>
      </w:r>
    </w:p>
    <w:p w:rsidR="00AD3E6C" w:rsidRPr="00AD3E6C" w:rsidRDefault="00AD3E6C" w:rsidP="00AD3E6C">
      <w:pPr>
        <w:widowControl/>
        <w:autoSpaceDE/>
        <w:autoSpaceDN/>
        <w:adjustRightInd/>
        <w:ind w:firstLine="709"/>
        <w:jc w:val="both"/>
        <w:rPr>
          <w:sz w:val="22"/>
          <w:szCs w:val="22"/>
        </w:rPr>
      </w:pPr>
      <w:r w:rsidRPr="00AD3E6C">
        <w:rPr>
          <w:sz w:val="22"/>
          <w:szCs w:val="22"/>
        </w:rPr>
        <w:t>4.3. В случае разглашения конфиденциальной информации о счете депо Депозитария-Депонента, Депозитарий-Депонент вправе потребовать от Депозитария возмещения причиненных убытков в порядке, определяемом законодательством Российской Федерации.</w:t>
      </w:r>
    </w:p>
    <w:p w:rsidR="00AD3E6C" w:rsidRPr="00AD3E6C" w:rsidRDefault="00AD3E6C" w:rsidP="00AD3E6C">
      <w:pPr>
        <w:widowControl/>
        <w:autoSpaceDE/>
        <w:autoSpaceDN/>
        <w:adjustRightInd/>
        <w:ind w:firstLine="709"/>
        <w:jc w:val="both"/>
        <w:rPr>
          <w:sz w:val="22"/>
          <w:szCs w:val="22"/>
        </w:rPr>
      </w:pPr>
      <w:r w:rsidRPr="00AD3E6C">
        <w:rPr>
          <w:sz w:val="22"/>
          <w:szCs w:val="22"/>
        </w:rPr>
        <w:t>4.4. Ответственность за нарушение законодательства Российской Федерации в части ограничений на приобретение ценных бумаг несет Депозитарий-Депонент.</w:t>
      </w:r>
    </w:p>
    <w:p w:rsidR="00AD3E6C" w:rsidRPr="00AD3E6C" w:rsidRDefault="00AD3E6C" w:rsidP="00AD3E6C">
      <w:pPr>
        <w:widowControl/>
        <w:autoSpaceDE/>
        <w:autoSpaceDN/>
        <w:adjustRightInd/>
        <w:ind w:firstLine="709"/>
        <w:jc w:val="both"/>
        <w:rPr>
          <w:sz w:val="22"/>
          <w:szCs w:val="22"/>
        </w:rPr>
      </w:pPr>
      <w:r w:rsidRPr="00AD3E6C">
        <w:rPr>
          <w:sz w:val="22"/>
          <w:szCs w:val="22"/>
        </w:rPr>
        <w:t>4.5. В случае непредставления или несвоевременного представления Депозитарием-Депонентом информации, предусмотренной п.2.2.7. настоящего Договора, Депозитарий продолжает выполнять поручения Депонента на основании данных, ранее полученных от Депозитария-Депонента. В этом случае считается, что Депозитарий выполняет свои обязательства по настоящему Договору надлежащим образом.</w:t>
      </w:r>
    </w:p>
    <w:p w:rsidR="00AD3E6C" w:rsidRPr="00AD3E6C" w:rsidRDefault="00AD3E6C" w:rsidP="00AD3E6C">
      <w:pPr>
        <w:widowControl/>
        <w:autoSpaceDE/>
        <w:autoSpaceDN/>
        <w:adjustRightInd/>
        <w:ind w:firstLine="709"/>
        <w:jc w:val="both"/>
        <w:rPr>
          <w:sz w:val="22"/>
          <w:szCs w:val="22"/>
        </w:rPr>
      </w:pPr>
      <w:r w:rsidRPr="00AD3E6C">
        <w:rPr>
          <w:sz w:val="22"/>
          <w:szCs w:val="22"/>
        </w:rPr>
        <w:t>4.6. В случае несвоевременного предоставления эмитенту (реестродержателю, номинальному держателю) данных в соответствии с п.2.1.12. настоящего Договора, Депозитарий освобождается от ответственности, если своевременное предоставление информации было невозможно в связи с несвоевременностью получения запроса эмитента (реестродержателя, номинального держателя).</w:t>
      </w:r>
    </w:p>
    <w:p w:rsidR="00AD3E6C" w:rsidRPr="00AD3E6C" w:rsidRDefault="00AD3E6C" w:rsidP="00AD3E6C">
      <w:pPr>
        <w:widowControl/>
        <w:autoSpaceDE/>
        <w:autoSpaceDN/>
        <w:adjustRightInd/>
        <w:ind w:firstLine="709"/>
        <w:jc w:val="both"/>
        <w:rPr>
          <w:sz w:val="22"/>
          <w:szCs w:val="22"/>
        </w:rPr>
      </w:pPr>
      <w:r w:rsidRPr="00AD3E6C">
        <w:rPr>
          <w:sz w:val="22"/>
          <w:szCs w:val="22"/>
        </w:rPr>
        <w:t>4.7. Сторона, не исполнившая или исполнившая ненадлежащим образом свои обязательства по настоящему Договору, освобождается от ответственности, если надлежащее исполнение оказалось невозможным вследствие неправомерных действий третьих лиц.</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autoSpaceDE/>
        <w:autoSpaceDN/>
        <w:adjustRightInd/>
        <w:jc w:val="center"/>
        <w:rPr>
          <w:b/>
          <w:snapToGrid w:val="0"/>
          <w:sz w:val="22"/>
          <w:szCs w:val="22"/>
        </w:rPr>
      </w:pPr>
      <w:r w:rsidRPr="00AD3E6C">
        <w:rPr>
          <w:b/>
          <w:snapToGrid w:val="0"/>
          <w:sz w:val="22"/>
          <w:szCs w:val="22"/>
        </w:rPr>
        <w:t>5.Порядок разрешения споров.</w:t>
      </w:r>
    </w:p>
    <w:p w:rsidR="00AD3E6C" w:rsidRPr="00AD3E6C" w:rsidRDefault="00AD3E6C" w:rsidP="00AD3E6C">
      <w:pPr>
        <w:widowControl/>
        <w:autoSpaceDE/>
        <w:autoSpaceDN/>
        <w:adjustRightInd/>
        <w:ind w:firstLine="720"/>
        <w:jc w:val="both"/>
        <w:rPr>
          <w:sz w:val="22"/>
          <w:szCs w:val="22"/>
          <w:lang w:eastAsia="en-US"/>
        </w:rPr>
      </w:pPr>
      <w:r w:rsidRPr="00AD3E6C">
        <w:rPr>
          <w:sz w:val="22"/>
          <w:szCs w:val="22"/>
          <w:lang w:eastAsia="en-US"/>
        </w:rPr>
        <w:t>5.1. Все споры и разногласия, вытекающие из настоящего Договора или в связи с ним, в том числе касающиеся его исполнения, нарушения или действительности разрешаются</w:t>
      </w:r>
      <w:r w:rsidRPr="00AD3E6C">
        <w:rPr>
          <w:sz w:val="22"/>
          <w:szCs w:val="20"/>
        </w:rPr>
        <w:t xml:space="preserve"> </w:t>
      </w:r>
      <w:r w:rsidRPr="00AD3E6C">
        <w:rPr>
          <w:sz w:val="22"/>
          <w:szCs w:val="22"/>
          <w:lang w:eastAsia="en-US"/>
        </w:rPr>
        <w:t xml:space="preserve">  Сторонами путем переговоров. В случае недостижения соглашения между Сторонами споры подлежат разрешению в претензионном порядке, предусмотренном Условиями.</w:t>
      </w:r>
    </w:p>
    <w:p w:rsidR="00AD3E6C" w:rsidRPr="00AD3E6C" w:rsidRDefault="00AD3E6C" w:rsidP="00AD3E6C">
      <w:pPr>
        <w:widowControl/>
        <w:autoSpaceDE/>
        <w:autoSpaceDN/>
        <w:adjustRightInd/>
        <w:ind w:firstLine="720"/>
        <w:jc w:val="both"/>
        <w:rPr>
          <w:sz w:val="22"/>
          <w:szCs w:val="22"/>
          <w:lang w:eastAsia="en-US"/>
        </w:rPr>
      </w:pPr>
      <w:r w:rsidRPr="00AD3E6C">
        <w:rPr>
          <w:sz w:val="22"/>
          <w:szCs w:val="22"/>
          <w:lang w:eastAsia="en-US"/>
        </w:rPr>
        <w:t>5.2. В случае недостижения соглашения в ходе переговоров или в претензионном порядке споры подлежат рассмотрению в Арбитражном суде г. Москвы в соответствии с действующим законодательством Российской Федерации.</w:t>
      </w:r>
    </w:p>
    <w:p w:rsidR="00AD3E6C" w:rsidRPr="00AD3E6C" w:rsidRDefault="00AD3E6C" w:rsidP="00AD3E6C">
      <w:pPr>
        <w:widowControl/>
        <w:autoSpaceDE/>
        <w:autoSpaceDN/>
        <w:adjustRightInd/>
        <w:jc w:val="center"/>
        <w:rPr>
          <w:b/>
          <w:sz w:val="22"/>
          <w:szCs w:val="22"/>
        </w:rPr>
      </w:pPr>
    </w:p>
    <w:p w:rsidR="00AD3E6C" w:rsidRPr="00AD3E6C" w:rsidRDefault="00AD3E6C" w:rsidP="00AD3E6C">
      <w:pPr>
        <w:widowControl/>
        <w:autoSpaceDE/>
        <w:autoSpaceDN/>
        <w:adjustRightInd/>
        <w:jc w:val="center"/>
        <w:rPr>
          <w:b/>
          <w:sz w:val="22"/>
          <w:szCs w:val="22"/>
        </w:rPr>
      </w:pPr>
      <w:r w:rsidRPr="00AD3E6C">
        <w:rPr>
          <w:b/>
          <w:sz w:val="22"/>
          <w:szCs w:val="22"/>
        </w:rPr>
        <w:t>6. Срок действия договора.</w:t>
      </w:r>
    </w:p>
    <w:p w:rsidR="00AD3E6C" w:rsidRPr="00AD3E6C" w:rsidRDefault="00AD3E6C" w:rsidP="00AD3E6C">
      <w:pPr>
        <w:widowControl/>
        <w:autoSpaceDE/>
        <w:autoSpaceDN/>
        <w:adjustRightInd/>
        <w:ind w:firstLine="709"/>
        <w:jc w:val="both"/>
        <w:rPr>
          <w:sz w:val="22"/>
          <w:szCs w:val="22"/>
        </w:rPr>
      </w:pPr>
      <w:r w:rsidRPr="00AD3E6C">
        <w:rPr>
          <w:sz w:val="22"/>
          <w:szCs w:val="22"/>
        </w:rPr>
        <w:t>6.1. Настоящий Договор вступает в силу с момента его подписания обеими Сторонами, и действует в течение неопределенного срока.</w:t>
      </w:r>
    </w:p>
    <w:p w:rsidR="00AD3E6C" w:rsidRPr="00AD3E6C" w:rsidRDefault="00AD3E6C" w:rsidP="00AD3E6C">
      <w:pPr>
        <w:widowControl/>
        <w:autoSpaceDE/>
        <w:autoSpaceDN/>
        <w:adjustRightInd/>
        <w:ind w:firstLine="709"/>
        <w:jc w:val="both"/>
        <w:rPr>
          <w:sz w:val="22"/>
          <w:szCs w:val="22"/>
        </w:rPr>
      </w:pPr>
      <w:r w:rsidRPr="00AD3E6C">
        <w:rPr>
          <w:sz w:val="22"/>
          <w:szCs w:val="22"/>
        </w:rPr>
        <w:t>6.2. Договор может быть расторгнут по соглашению Сторон при условии урегулирования всех финансовых взаимоотношений, вытекающих из Договора.</w:t>
      </w:r>
    </w:p>
    <w:p w:rsidR="00AD3E6C" w:rsidRPr="00AD3E6C" w:rsidRDefault="00AD3E6C" w:rsidP="00AD3E6C">
      <w:pPr>
        <w:widowControl/>
        <w:autoSpaceDE/>
        <w:autoSpaceDN/>
        <w:adjustRightInd/>
        <w:ind w:firstLine="709"/>
        <w:jc w:val="both"/>
        <w:rPr>
          <w:sz w:val="22"/>
          <w:szCs w:val="22"/>
        </w:rPr>
      </w:pPr>
      <w:r w:rsidRPr="00AD3E6C">
        <w:rPr>
          <w:sz w:val="22"/>
          <w:szCs w:val="22"/>
        </w:rPr>
        <w:t>6.3.  Договор может быть расторгнут Депозитарием в одностороннем порядке с закрытием счета депо при одновременном соблюдении следующих условий:</w:t>
      </w:r>
    </w:p>
    <w:p w:rsidR="00AD3E6C" w:rsidRPr="00AD3E6C" w:rsidRDefault="00AD3E6C" w:rsidP="00AD3E6C">
      <w:pPr>
        <w:widowControl/>
        <w:autoSpaceDE/>
        <w:autoSpaceDN/>
        <w:adjustRightInd/>
        <w:ind w:left="720"/>
        <w:jc w:val="both"/>
        <w:rPr>
          <w:sz w:val="22"/>
          <w:szCs w:val="22"/>
        </w:rPr>
      </w:pPr>
      <w:r w:rsidRPr="00AD3E6C">
        <w:rPr>
          <w:sz w:val="22"/>
          <w:szCs w:val="22"/>
        </w:rPr>
        <w:t>- на счете депо имеется нулевой остаток в течение 1 (Один) календарного года;</w:t>
      </w:r>
    </w:p>
    <w:p w:rsidR="00AD3E6C" w:rsidRPr="00AD3E6C" w:rsidRDefault="00AD3E6C" w:rsidP="00AD3E6C">
      <w:pPr>
        <w:widowControl/>
        <w:autoSpaceDE/>
        <w:autoSpaceDN/>
        <w:adjustRightInd/>
        <w:ind w:left="720"/>
        <w:jc w:val="both"/>
        <w:rPr>
          <w:sz w:val="22"/>
          <w:szCs w:val="22"/>
        </w:rPr>
      </w:pPr>
      <w:r w:rsidRPr="00AD3E6C">
        <w:rPr>
          <w:sz w:val="22"/>
          <w:szCs w:val="22"/>
        </w:rPr>
        <w:t xml:space="preserve">- отсутствует задолженность Депозитария-Депонента перед Депозитарием по Договору. </w:t>
      </w:r>
    </w:p>
    <w:p w:rsidR="00AD3E6C" w:rsidRPr="00AD3E6C" w:rsidRDefault="00AD3E6C" w:rsidP="00AD3E6C">
      <w:pPr>
        <w:widowControl/>
        <w:autoSpaceDE/>
        <w:autoSpaceDN/>
        <w:adjustRightInd/>
        <w:ind w:firstLine="720"/>
        <w:jc w:val="both"/>
        <w:rPr>
          <w:sz w:val="22"/>
          <w:szCs w:val="22"/>
        </w:rPr>
      </w:pPr>
      <w:r w:rsidRPr="00AD3E6C">
        <w:rPr>
          <w:sz w:val="22"/>
          <w:szCs w:val="22"/>
        </w:rPr>
        <w:t xml:space="preserve">При этом расторжение Договора оформляется соответствующим уведомлением, направляемым Депозитарием Депозитарию-Депоненту за 30 (Тридцать) календарных до даты расторжения Договора. По истечении месяца с даты направления уведомления Договор считается расторгнутым. </w:t>
      </w:r>
    </w:p>
    <w:p w:rsidR="00AD3E6C" w:rsidRPr="00AD3E6C" w:rsidRDefault="00AD3E6C" w:rsidP="00AD3E6C">
      <w:pPr>
        <w:keepNext/>
        <w:widowControl/>
        <w:tabs>
          <w:tab w:val="left" w:pos="6379"/>
        </w:tabs>
        <w:autoSpaceDE/>
        <w:autoSpaceDN/>
        <w:adjustRightInd/>
        <w:jc w:val="both"/>
        <w:outlineLvl w:val="2"/>
        <w:rPr>
          <w:sz w:val="22"/>
          <w:szCs w:val="22"/>
        </w:rPr>
      </w:pPr>
      <w:r w:rsidRPr="00AD3E6C">
        <w:rPr>
          <w:sz w:val="22"/>
          <w:szCs w:val="22"/>
        </w:rPr>
        <w:t xml:space="preserve">             6.4. Договор может быть расторгнут Депозитарием-Депонентом в одностороннем порядке с закрытием счета депо при одновременном соблюдении следующих условий:</w:t>
      </w:r>
    </w:p>
    <w:p w:rsidR="00AD3E6C" w:rsidRPr="00AD3E6C" w:rsidRDefault="00AD3E6C" w:rsidP="00AD3E6C">
      <w:pPr>
        <w:widowControl/>
        <w:autoSpaceDE/>
        <w:autoSpaceDN/>
        <w:adjustRightInd/>
        <w:jc w:val="both"/>
        <w:rPr>
          <w:sz w:val="22"/>
          <w:szCs w:val="22"/>
        </w:rPr>
      </w:pPr>
      <w:r w:rsidRPr="00AD3E6C">
        <w:rPr>
          <w:sz w:val="22"/>
          <w:szCs w:val="22"/>
        </w:rPr>
        <w:t xml:space="preserve">              - на счете депо имеется нулевой остаток, либо Депозитарий-Депонент направил Депозитарию соответствующее поручение о передаче (переводе) всех ценных бумаг, учитываемых на счете депо;</w:t>
      </w:r>
    </w:p>
    <w:p w:rsidR="00AD3E6C" w:rsidRPr="00AD3E6C" w:rsidRDefault="00AD3E6C" w:rsidP="00AD3E6C">
      <w:pPr>
        <w:widowControl/>
        <w:autoSpaceDE/>
        <w:autoSpaceDN/>
        <w:adjustRightInd/>
        <w:ind w:left="720"/>
        <w:jc w:val="both"/>
        <w:rPr>
          <w:sz w:val="22"/>
          <w:szCs w:val="22"/>
        </w:rPr>
      </w:pPr>
      <w:r w:rsidRPr="00AD3E6C">
        <w:rPr>
          <w:sz w:val="22"/>
          <w:szCs w:val="22"/>
        </w:rPr>
        <w:t xml:space="preserve">- отсутствует задолженность Депозитария-Депонента перед Депозитарием по Договору. </w:t>
      </w:r>
    </w:p>
    <w:p w:rsidR="00AD3E6C" w:rsidRPr="00AD3E6C" w:rsidRDefault="00AD3E6C" w:rsidP="00AD3E6C">
      <w:pPr>
        <w:widowControl/>
        <w:autoSpaceDE/>
        <w:autoSpaceDN/>
        <w:adjustRightInd/>
        <w:ind w:firstLine="720"/>
        <w:jc w:val="both"/>
        <w:rPr>
          <w:sz w:val="22"/>
          <w:szCs w:val="22"/>
        </w:rPr>
      </w:pPr>
      <w:r w:rsidRPr="00AD3E6C">
        <w:rPr>
          <w:sz w:val="22"/>
          <w:szCs w:val="22"/>
        </w:rPr>
        <w:t xml:space="preserve">При этом расторжение Договора оформляется соответствующим уведомлением, направляемым Депозитарием-Депонентом Депозитарию. В случае выполнения указанных выше условий, Договор расторгается не позднее 3 (Трех) рабочих дней со дня получения такого уведомления Депозитарием. </w:t>
      </w:r>
    </w:p>
    <w:p w:rsidR="00AD3E6C" w:rsidRPr="00AD3E6C" w:rsidRDefault="00AD3E6C" w:rsidP="00AD3E6C">
      <w:pPr>
        <w:widowControl/>
        <w:autoSpaceDE/>
        <w:autoSpaceDN/>
        <w:adjustRightInd/>
        <w:ind w:firstLine="709"/>
        <w:jc w:val="both"/>
        <w:rPr>
          <w:sz w:val="22"/>
          <w:szCs w:val="22"/>
        </w:rPr>
      </w:pPr>
      <w:r w:rsidRPr="00AD3E6C">
        <w:rPr>
          <w:sz w:val="22"/>
          <w:szCs w:val="22"/>
        </w:rPr>
        <w:t>6.5. В случае расторжения Договора по инициативе Депозитария-Депонента в результате нарушения Депозитарием требований действующего законодательства Российской Федерации, или невыполнения своих обязательств по настоящему Договору, Депозитарий обязан осуществить возврат Депозитарию-Депоненту принадлежащих ему ценных бумаг в соответствии с его распоряжением за собственные средства.</w:t>
      </w:r>
    </w:p>
    <w:p w:rsidR="00AD3E6C" w:rsidRPr="00AD3E6C" w:rsidRDefault="00AD3E6C" w:rsidP="00AD3E6C">
      <w:pPr>
        <w:widowControl/>
        <w:autoSpaceDE/>
        <w:autoSpaceDN/>
        <w:adjustRightInd/>
        <w:ind w:firstLine="709"/>
        <w:jc w:val="both"/>
        <w:rPr>
          <w:b/>
          <w:sz w:val="22"/>
          <w:szCs w:val="22"/>
        </w:rPr>
      </w:pPr>
      <w:r w:rsidRPr="00AD3E6C">
        <w:rPr>
          <w:sz w:val="22"/>
          <w:szCs w:val="22"/>
        </w:rPr>
        <w:t xml:space="preserve">6.6. В случае расторжения Договора по инициативе Депозитария в результате невыполнения Депозитарием-Депонентом своих обязательств по настоящему Договору Депозитарий обязан осуществить поставку ценных бумаг по реквизитам, указанным Депозитарием-Депонентом. </w:t>
      </w:r>
    </w:p>
    <w:p w:rsidR="00AD3E6C" w:rsidRPr="00AD3E6C" w:rsidRDefault="00AD3E6C" w:rsidP="00AD3E6C">
      <w:pPr>
        <w:widowControl/>
        <w:autoSpaceDE/>
        <w:autoSpaceDN/>
        <w:adjustRightInd/>
        <w:ind w:firstLine="709"/>
        <w:jc w:val="both"/>
        <w:rPr>
          <w:sz w:val="22"/>
          <w:szCs w:val="22"/>
        </w:rPr>
      </w:pPr>
      <w:r w:rsidRPr="00AD3E6C">
        <w:rPr>
          <w:sz w:val="22"/>
          <w:szCs w:val="22"/>
        </w:rPr>
        <w:t>6.7. Счет депо закрывается с прекращением действия настоящего Договора.</w:t>
      </w:r>
    </w:p>
    <w:p w:rsidR="00AD3E6C" w:rsidRPr="00AD3E6C" w:rsidRDefault="00AD3E6C" w:rsidP="00AD3E6C">
      <w:pPr>
        <w:widowControl/>
        <w:autoSpaceDE/>
        <w:autoSpaceDN/>
        <w:adjustRightInd/>
        <w:ind w:firstLine="567"/>
        <w:jc w:val="center"/>
        <w:rPr>
          <w:b/>
          <w:szCs w:val="20"/>
        </w:rPr>
      </w:pPr>
    </w:p>
    <w:p w:rsidR="00AD3E6C" w:rsidRPr="00AD3E6C" w:rsidRDefault="00AD3E6C" w:rsidP="00AD3E6C">
      <w:pPr>
        <w:widowControl/>
        <w:autoSpaceDE/>
        <w:autoSpaceDN/>
        <w:adjustRightInd/>
        <w:ind w:firstLine="567"/>
        <w:jc w:val="center"/>
        <w:rPr>
          <w:b/>
          <w:szCs w:val="20"/>
        </w:rPr>
      </w:pPr>
      <w:r w:rsidRPr="00AD3E6C">
        <w:rPr>
          <w:b/>
          <w:szCs w:val="20"/>
        </w:rPr>
        <w:t>7.Форс-мажор.</w:t>
      </w:r>
    </w:p>
    <w:p w:rsidR="00AD3E6C" w:rsidRPr="00AD3E6C" w:rsidRDefault="00AD3E6C" w:rsidP="00AD3E6C">
      <w:pPr>
        <w:widowControl/>
        <w:autoSpaceDE/>
        <w:autoSpaceDN/>
        <w:adjustRightInd/>
        <w:ind w:firstLine="709"/>
        <w:jc w:val="both"/>
        <w:rPr>
          <w:sz w:val="22"/>
          <w:szCs w:val="22"/>
        </w:rPr>
      </w:pPr>
      <w:r w:rsidRPr="00AD3E6C">
        <w:rPr>
          <w:sz w:val="22"/>
          <w:szCs w:val="22"/>
        </w:rPr>
        <w:t>7.1. Сторона освобождаются от ответственности за частичное или полное неисполнение обязательств по настоящему Договору, если  надлежащее исполнение оказалось невозможным вследствие обстоятельств непреодолимой силы, которые Стороны не могли ни предвидеть, ни предотвратить, включая такие события, как войны, восстания, бунты, гражданские или военные конфликты, акты саботажа, забастовки, пожар, стихийные бедствия, а также изменения действующего законодательства и иных нормативных актов, которые являются основополагающими документами при взаимодействии Сторон, решений или действий органов государственной власти, вследствие которых Стороны не в состоянии выполнить обязательства или часть обязательств по настоящему Договору (далее – Форс-мажор).</w:t>
      </w:r>
    </w:p>
    <w:p w:rsidR="00AD3E6C" w:rsidRPr="00AD3E6C" w:rsidRDefault="00AD3E6C" w:rsidP="00AD3E6C">
      <w:pPr>
        <w:widowControl/>
        <w:autoSpaceDE/>
        <w:autoSpaceDN/>
        <w:adjustRightInd/>
        <w:ind w:firstLine="709"/>
        <w:jc w:val="both"/>
        <w:rPr>
          <w:b/>
          <w:sz w:val="22"/>
          <w:szCs w:val="22"/>
        </w:rPr>
      </w:pPr>
      <w:r w:rsidRPr="00AD3E6C">
        <w:rPr>
          <w:sz w:val="22"/>
          <w:szCs w:val="22"/>
        </w:rPr>
        <w:t>7.2. Сторона, не способная выполнить свои обязательства по настоящему Договору вследствие форс-мажора, обязана в трехдневный срок уведомить об этом другую Сторону, а в 30-дневный срок с даты наступления форс-мажора предоставить другой Стороне документальные подтверждения компетентного органа о масштабах произошедших событий, а также их влиянии на деятельность потерпевшей Стороны. Срок исполнения Сторонами своих обязательств по настоящему Договору в этом случае увеличивается соразмерно времени, в течение которого действует форс-мажор.</w:t>
      </w:r>
    </w:p>
    <w:p w:rsidR="00AD3E6C" w:rsidRPr="00AD3E6C" w:rsidRDefault="00AD3E6C" w:rsidP="00AD3E6C">
      <w:pPr>
        <w:widowControl/>
        <w:autoSpaceDE/>
        <w:autoSpaceDN/>
        <w:adjustRightInd/>
        <w:ind w:firstLine="709"/>
        <w:jc w:val="both"/>
        <w:outlineLvl w:val="0"/>
        <w:rPr>
          <w:sz w:val="22"/>
          <w:szCs w:val="22"/>
        </w:rPr>
      </w:pPr>
      <w:r w:rsidRPr="00AD3E6C">
        <w:rPr>
          <w:sz w:val="22"/>
          <w:szCs w:val="22"/>
        </w:rPr>
        <w:t>7.3. Неизвещение или несвоевременное извещение о наступлении обстоятельств непреодолимой силы влечет за собой утрату права ссылаться на эти обстоятельства.</w:t>
      </w:r>
    </w:p>
    <w:p w:rsidR="00AD3E6C" w:rsidRPr="00AD3E6C" w:rsidRDefault="00AD3E6C" w:rsidP="00AD3E6C">
      <w:pPr>
        <w:widowControl/>
        <w:autoSpaceDE/>
        <w:autoSpaceDN/>
        <w:adjustRightInd/>
        <w:ind w:firstLine="709"/>
        <w:jc w:val="both"/>
        <w:rPr>
          <w:sz w:val="22"/>
          <w:szCs w:val="22"/>
        </w:rPr>
      </w:pPr>
      <w:r w:rsidRPr="00AD3E6C">
        <w:rPr>
          <w:sz w:val="22"/>
          <w:szCs w:val="22"/>
        </w:rPr>
        <w:t>7.4. Стороны обязуются после прекращения форс-мажорных обстоятельств принять все меры для ликвидации их последствий и минимизации причиненного ущерба.</w:t>
      </w:r>
    </w:p>
    <w:p w:rsidR="00AD3E6C" w:rsidRPr="00AD3E6C" w:rsidRDefault="00AD3E6C" w:rsidP="00AD3E6C">
      <w:pPr>
        <w:widowControl/>
        <w:autoSpaceDE/>
        <w:autoSpaceDN/>
        <w:adjustRightInd/>
        <w:ind w:firstLine="567"/>
        <w:jc w:val="both"/>
        <w:rPr>
          <w:sz w:val="22"/>
          <w:szCs w:val="22"/>
        </w:rPr>
      </w:pPr>
      <w:r w:rsidRPr="00AD3E6C">
        <w:rPr>
          <w:sz w:val="22"/>
          <w:szCs w:val="22"/>
        </w:rPr>
        <w:t xml:space="preserve">  7.5. При возникновении форс-мажора и отсутствии взаимных претензий Стороны по взаимному согласию могут расторгнуть настоящий Договор.</w:t>
      </w:r>
    </w:p>
    <w:p w:rsidR="00AD3E6C" w:rsidRPr="00AD3E6C" w:rsidRDefault="00AD3E6C" w:rsidP="00AD3E6C">
      <w:pPr>
        <w:widowControl/>
        <w:tabs>
          <w:tab w:val="left" w:pos="9180"/>
        </w:tabs>
        <w:autoSpaceDE/>
        <w:autoSpaceDN/>
        <w:adjustRightInd/>
        <w:ind w:right="-1"/>
        <w:jc w:val="both"/>
        <w:rPr>
          <w:sz w:val="22"/>
          <w:szCs w:val="22"/>
        </w:rPr>
      </w:pPr>
      <w:r w:rsidRPr="00AD3E6C">
        <w:rPr>
          <w:sz w:val="22"/>
          <w:szCs w:val="22"/>
        </w:rPr>
        <w:t xml:space="preserve">            7.6. Если обстоятельства непреодолимой силы продолжают действовать более двух месяцев, любая из сторон вправе заявить о прекращении действия настоящего Договора.</w:t>
      </w:r>
    </w:p>
    <w:p w:rsidR="00AD3E6C" w:rsidRPr="00AD3E6C" w:rsidRDefault="00AD3E6C" w:rsidP="00AD3E6C">
      <w:pPr>
        <w:autoSpaceDE/>
        <w:autoSpaceDN/>
        <w:adjustRightInd/>
        <w:jc w:val="center"/>
        <w:rPr>
          <w:b/>
          <w:snapToGrid w:val="0"/>
          <w:sz w:val="22"/>
          <w:szCs w:val="22"/>
        </w:rPr>
      </w:pPr>
    </w:p>
    <w:p w:rsidR="00AD3E6C" w:rsidRPr="00AD3E6C" w:rsidRDefault="00AD3E6C" w:rsidP="00AD3E6C">
      <w:pPr>
        <w:autoSpaceDE/>
        <w:autoSpaceDN/>
        <w:adjustRightInd/>
        <w:jc w:val="center"/>
        <w:rPr>
          <w:b/>
          <w:snapToGrid w:val="0"/>
          <w:sz w:val="22"/>
          <w:szCs w:val="22"/>
        </w:rPr>
      </w:pPr>
      <w:r w:rsidRPr="00AD3E6C">
        <w:rPr>
          <w:b/>
          <w:snapToGrid w:val="0"/>
          <w:sz w:val="22"/>
          <w:szCs w:val="22"/>
        </w:rPr>
        <w:t>8. Конфиденциальность</w:t>
      </w:r>
    </w:p>
    <w:p w:rsidR="00AD3E6C" w:rsidRPr="00AD3E6C" w:rsidRDefault="00AD3E6C" w:rsidP="00AD3E6C">
      <w:pPr>
        <w:autoSpaceDE/>
        <w:autoSpaceDN/>
        <w:adjustRightInd/>
        <w:ind w:firstLine="540"/>
        <w:jc w:val="both"/>
        <w:rPr>
          <w:snapToGrid w:val="0"/>
          <w:sz w:val="22"/>
          <w:szCs w:val="22"/>
        </w:rPr>
      </w:pPr>
      <w:r w:rsidRPr="00AD3E6C">
        <w:rPr>
          <w:snapToGrid w:val="0"/>
          <w:sz w:val="22"/>
          <w:szCs w:val="22"/>
        </w:rPr>
        <w:t>8.1. Депозитарий обязуется обеспечивать полную конфиденциальность информации о счете депо Депозитария-Депонента, включая информацию о производимых операциях по счету и иные сведения о Депозитарии-Депоненте, ставшие известными в связи с осуществлением депозитарной деятельности.</w:t>
      </w:r>
    </w:p>
    <w:p w:rsidR="00AD3E6C" w:rsidRPr="00AD3E6C" w:rsidRDefault="00AD3E6C" w:rsidP="00AD3E6C">
      <w:pPr>
        <w:autoSpaceDE/>
        <w:autoSpaceDN/>
        <w:adjustRightInd/>
        <w:ind w:firstLine="540"/>
        <w:jc w:val="both"/>
        <w:rPr>
          <w:snapToGrid w:val="0"/>
          <w:sz w:val="22"/>
          <w:szCs w:val="22"/>
        </w:rPr>
      </w:pPr>
      <w:r w:rsidRPr="00AD3E6C">
        <w:rPr>
          <w:snapToGrid w:val="0"/>
          <w:sz w:val="22"/>
          <w:szCs w:val="22"/>
        </w:rPr>
        <w:t xml:space="preserve">8.2. Сведения о счете депо Депозитария-Депонента могут быть предоставлены только уполномоченному представителю Депозитария-депонента, </w:t>
      </w:r>
      <w:r w:rsidRPr="00AD3E6C">
        <w:rPr>
          <w:sz w:val="22"/>
          <w:szCs w:val="22"/>
        </w:rPr>
        <w:t>регулирующему</w:t>
      </w:r>
      <w:r w:rsidRPr="00AD3E6C">
        <w:rPr>
          <w:snapToGrid w:val="0"/>
          <w:sz w:val="22"/>
          <w:szCs w:val="22"/>
        </w:rPr>
        <w:t xml:space="preserve"> органу в рамках его полномочий при проведении проверок деятельности Депозитария. Иным государственным органам и их должностным лицам такие сведения могут быть предоставлены исключительно в случаях, предусмотренных действующим законодательством Российской Федерации.</w:t>
      </w:r>
    </w:p>
    <w:p w:rsidR="00AD3E6C" w:rsidRPr="00AD3E6C" w:rsidRDefault="00AD3E6C" w:rsidP="00AD3E6C">
      <w:pPr>
        <w:autoSpaceDE/>
        <w:autoSpaceDN/>
        <w:adjustRightInd/>
        <w:spacing w:before="120" w:line="240" w:lineRule="exact"/>
        <w:ind w:right="-102"/>
        <w:jc w:val="center"/>
        <w:rPr>
          <w:b/>
          <w:sz w:val="22"/>
          <w:szCs w:val="22"/>
        </w:rPr>
      </w:pPr>
      <w:r w:rsidRPr="00AD3E6C">
        <w:rPr>
          <w:b/>
          <w:sz w:val="22"/>
          <w:szCs w:val="22"/>
        </w:rPr>
        <w:t>9.Заключительные положения.</w:t>
      </w:r>
    </w:p>
    <w:p w:rsidR="00AD3E6C" w:rsidRPr="00AD3E6C" w:rsidRDefault="00AD3E6C" w:rsidP="00AD3E6C">
      <w:pPr>
        <w:widowControl/>
        <w:autoSpaceDE/>
        <w:autoSpaceDN/>
        <w:adjustRightInd/>
        <w:ind w:firstLine="567"/>
        <w:jc w:val="both"/>
        <w:rPr>
          <w:sz w:val="22"/>
          <w:szCs w:val="22"/>
        </w:rPr>
      </w:pPr>
      <w:r w:rsidRPr="00AD3E6C">
        <w:rPr>
          <w:sz w:val="22"/>
          <w:szCs w:val="22"/>
        </w:rPr>
        <w:t>9.1.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rsidR="00AD3E6C" w:rsidRPr="00AD3E6C" w:rsidRDefault="00AD3E6C" w:rsidP="00AD3E6C">
      <w:pPr>
        <w:autoSpaceDE/>
        <w:autoSpaceDN/>
        <w:adjustRightInd/>
        <w:spacing w:line="240" w:lineRule="exact"/>
        <w:ind w:right="-102" w:firstLine="567"/>
        <w:jc w:val="both"/>
        <w:rPr>
          <w:sz w:val="22"/>
          <w:szCs w:val="22"/>
        </w:rPr>
      </w:pPr>
      <w:r w:rsidRPr="00AD3E6C">
        <w:rPr>
          <w:sz w:val="22"/>
          <w:szCs w:val="22"/>
        </w:rPr>
        <w:t>9.2. Депозитарий-Депонент подтверждает, что он ознакомлен с Условиями и Тарифами.</w:t>
      </w:r>
    </w:p>
    <w:p w:rsidR="00AD3E6C" w:rsidRPr="00AD3E6C" w:rsidRDefault="00AD3E6C" w:rsidP="00AD3E6C">
      <w:pPr>
        <w:widowControl/>
        <w:autoSpaceDE/>
        <w:autoSpaceDN/>
        <w:adjustRightInd/>
        <w:ind w:firstLine="567"/>
        <w:jc w:val="both"/>
        <w:rPr>
          <w:sz w:val="22"/>
          <w:szCs w:val="22"/>
        </w:rPr>
      </w:pPr>
      <w:r w:rsidRPr="00AD3E6C">
        <w:rPr>
          <w:sz w:val="22"/>
          <w:szCs w:val="22"/>
        </w:rPr>
        <w:t xml:space="preserve">9.3. Все изменения и дополнения к настоящему Договору действительны лишь в том случае, если они совершены в письменной форме в виде документа, содержащего прямую ссылку на настоящий Договор и являющегося его неотъемлемой частью, подписанного уполномоченными представителями Сторон, скрепленного печатями Сторон </w:t>
      </w:r>
      <w:r w:rsidRPr="00AD3E6C">
        <w:rPr>
          <w:sz w:val="22"/>
          <w:szCs w:val="20"/>
        </w:rPr>
        <w:t>(при наличии),</w:t>
      </w:r>
      <w:r w:rsidRPr="00AD3E6C">
        <w:rPr>
          <w:sz w:val="22"/>
          <w:szCs w:val="22"/>
        </w:rPr>
        <w:t xml:space="preserve"> за исключением случаев, указанных в п. 2.3.3. настоящего Договора.</w:t>
      </w:r>
    </w:p>
    <w:p w:rsidR="00AD3E6C" w:rsidRPr="00AD3E6C" w:rsidRDefault="00AD3E6C" w:rsidP="00AD3E6C">
      <w:pPr>
        <w:widowControl/>
        <w:autoSpaceDE/>
        <w:autoSpaceDN/>
        <w:adjustRightInd/>
        <w:ind w:firstLine="567"/>
        <w:jc w:val="both"/>
        <w:rPr>
          <w:sz w:val="22"/>
          <w:szCs w:val="22"/>
        </w:rPr>
      </w:pPr>
      <w:r w:rsidRPr="00AD3E6C">
        <w:rPr>
          <w:sz w:val="22"/>
          <w:szCs w:val="22"/>
        </w:rPr>
        <w:t xml:space="preserve">9.4. Настоящий Договор составлен в 2-х экземплярах, имеющих равную юридическую силу, по одному экземпляру для каждой из Сторон. Каждый экземпляр подписывается уполномоченными лицами и скрепляется печатями </w:t>
      </w:r>
      <w:r w:rsidRPr="00AD3E6C">
        <w:t>(при наличии).</w:t>
      </w:r>
    </w:p>
    <w:p w:rsidR="00AD3E6C" w:rsidRPr="00AD3E6C" w:rsidRDefault="00AD3E6C" w:rsidP="00AD3E6C">
      <w:pPr>
        <w:widowControl/>
        <w:autoSpaceDE/>
        <w:autoSpaceDN/>
        <w:adjustRightInd/>
        <w:ind w:firstLine="567"/>
        <w:jc w:val="both"/>
        <w:rPr>
          <w:sz w:val="22"/>
          <w:szCs w:val="22"/>
        </w:rPr>
      </w:pPr>
    </w:p>
    <w:p w:rsidR="00AD3E6C" w:rsidRPr="00AD3E6C" w:rsidRDefault="00AD3E6C" w:rsidP="00AD3E6C">
      <w:pPr>
        <w:widowControl/>
        <w:autoSpaceDE/>
        <w:autoSpaceDN/>
        <w:adjustRightInd/>
        <w:jc w:val="center"/>
        <w:rPr>
          <w:b/>
          <w:sz w:val="22"/>
          <w:szCs w:val="22"/>
        </w:rPr>
      </w:pPr>
      <w:r w:rsidRPr="00AD3E6C">
        <w:rPr>
          <w:b/>
          <w:sz w:val="22"/>
          <w:szCs w:val="22"/>
        </w:rPr>
        <w:t>10. Адреса и реквизиты Сторон.</w:t>
      </w:r>
    </w:p>
    <w:tbl>
      <w:tblPr>
        <w:tblW w:w="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340"/>
        <w:gridCol w:w="7380"/>
      </w:tblGrid>
      <w:tr w:rsidR="00AD3E6C" w:rsidRPr="00AD3E6C" w:rsidTr="00055277">
        <w:tc>
          <w:tcPr>
            <w:tcW w:w="2340" w:type="dxa"/>
            <w:tcBorders>
              <w:top w:val="single" w:sz="6" w:space="0" w:color="auto"/>
              <w:left w:val="single" w:sz="6" w:space="0" w:color="auto"/>
              <w:bottom w:val="single" w:sz="6" w:space="0" w:color="auto"/>
              <w:right w:val="nil"/>
            </w:tcBorders>
            <w:shd w:val="pct10" w:color="auto" w:fill="auto"/>
            <w:hideMark/>
          </w:tcPr>
          <w:p w:rsidR="00AD3E6C" w:rsidRPr="00AD3E6C" w:rsidRDefault="00AD3E6C" w:rsidP="00AD3E6C">
            <w:pPr>
              <w:widowControl/>
              <w:autoSpaceDE/>
              <w:autoSpaceDN/>
              <w:adjustRightInd/>
              <w:ind w:right="-1"/>
              <w:rPr>
                <w:b/>
                <w:sz w:val="22"/>
                <w:szCs w:val="22"/>
              </w:rPr>
            </w:pPr>
            <w:r w:rsidRPr="00AD3E6C">
              <w:rPr>
                <w:b/>
                <w:sz w:val="22"/>
                <w:szCs w:val="22"/>
              </w:rPr>
              <w:t>Депозитарий</w:t>
            </w:r>
          </w:p>
        </w:tc>
        <w:tc>
          <w:tcPr>
            <w:tcW w:w="7380" w:type="dxa"/>
            <w:tcBorders>
              <w:top w:val="single" w:sz="6" w:space="0" w:color="auto"/>
              <w:left w:val="nil"/>
              <w:bottom w:val="single" w:sz="6" w:space="0" w:color="auto"/>
              <w:right w:val="single" w:sz="6" w:space="0" w:color="auto"/>
            </w:tcBorders>
            <w:shd w:val="pct10" w:color="auto" w:fill="auto"/>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Наименование:</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tabs>
                <w:tab w:val="left" w:pos="0"/>
              </w:tabs>
              <w:spacing w:before="120"/>
              <w:jc w:val="both"/>
              <w:rPr>
                <w:b/>
                <w:i/>
                <w:sz w:val="22"/>
                <w:szCs w:val="22"/>
              </w:rPr>
            </w:pPr>
            <w:r w:rsidRPr="00AD3E6C">
              <w:rPr>
                <w:b/>
                <w:sz w:val="22"/>
                <w:szCs w:val="22"/>
              </w:rPr>
              <w:t>МОРСКОЙ АКЦИОНЕРНЫЙ БАНК (Акционерное Общество</w:t>
            </w:r>
            <w:r w:rsidRPr="00AD3E6C">
              <w:rPr>
                <w:b/>
                <w:i/>
                <w:sz w:val="22"/>
                <w:szCs w:val="22"/>
              </w:rPr>
              <w:t>)</w:t>
            </w:r>
          </w:p>
          <w:p w:rsidR="00AD3E6C" w:rsidRPr="00AD3E6C" w:rsidRDefault="00AD3E6C" w:rsidP="00AD3E6C">
            <w:pPr>
              <w:widowControl/>
              <w:autoSpaceDE/>
              <w:autoSpaceDN/>
              <w:adjustRightInd/>
              <w:ind w:right="-1"/>
              <w:rPr>
                <w:b/>
                <w:i/>
                <w:sz w:val="22"/>
                <w:szCs w:val="22"/>
              </w:rPr>
            </w:pPr>
          </w:p>
        </w:tc>
      </w:tr>
      <w:tr w:rsidR="00AD3E6C" w:rsidRPr="00AD3E6C" w:rsidTr="00055277">
        <w:trPr>
          <w:cantSplit/>
        </w:trPr>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Банковские реквизиты:</w:t>
            </w:r>
          </w:p>
        </w:tc>
        <w:tc>
          <w:tcPr>
            <w:tcW w:w="738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 xml:space="preserve">к/с </w:t>
            </w:r>
            <w:r w:rsidRPr="00AD3E6C">
              <w:rPr>
                <w:color w:val="000000"/>
                <w:sz w:val="22"/>
                <w:szCs w:val="22"/>
              </w:rPr>
              <w:t>301018105</w:t>
            </w:r>
            <w:r w:rsidRPr="00AD3E6C">
              <w:rPr>
                <w:color w:val="000000"/>
                <w:sz w:val="22"/>
                <w:szCs w:val="22"/>
                <w:lang w:val="en-US"/>
              </w:rPr>
              <w:t>4525</w:t>
            </w:r>
            <w:r w:rsidRPr="00AD3E6C">
              <w:rPr>
                <w:color w:val="000000"/>
                <w:sz w:val="22"/>
                <w:szCs w:val="22"/>
              </w:rPr>
              <w:t>0000</w:t>
            </w:r>
            <w:r w:rsidRPr="00AD3E6C">
              <w:rPr>
                <w:color w:val="000000"/>
                <w:sz w:val="22"/>
                <w:szCs w:val="22"/>
                <w:lang w:val="en-US"/>
              </w:rPr>
              <w:t>09</w:t>
            </w:r>
            <w:r w:rsidRPr="00AD3E6C">
              <w:rPr>
                <w:color w:val="000000"/>
                <w:sz w:val="22"/>
                <w:szCs w:val="22"/>
              </w:rPr>
              <w:t>5</w:t>
            </w:r>
            <w:r w:rsidRPr="00AD3E6C">
              <w:rPr>
                <w:sz w:val="22"/>
                <w:szCs w:val="22"/>
              </w:rPr>
              <w:t>, БИК 0445</w:t>
            </w:r>
            <w:r w:rsidRPr="00AD3E6C">
              <w:rPr>
                <w:sz w:val="22"/>
                <w:szCs w:val="22"/>
                <w:lang w:val="en-US"/>
              </w:rPr>
              <w:t>2509</w:t>
            </w:r>
            <w:r w:rsidRPr="00AD3E6C">
              <w:rPr>
                <w:sz w:val="22"/>
                <w:szCs w:val="22"/>
              </w:rPr>
              <w:t>5, ИНН 7714060199</w:t>
            </w:r>
          </w:p>
        </w:tc>
      </w:tr>
      <w:tr w:rsidR="00AD3E6C" w:rsidRPr="00AD3E6C" w:rsidTr="00055277">
        <w:trPr>
          <w:cantSplit/>
        </w:trPr>
        <w:tc>
          <w:tcPr>
            <w:tcW w:w="2340" w:type="dxa"/>
            <w:tcBorders>
              <w:top w:val="single" w:sz="6" w:space="0" w:color="auto"/>
              <w:left w:val="single" w:sz="6" w:space="0" w:color="auto"/>
              <w:bottom w:val="single" w:sz="6" w:space="0" w:color="auto"/>
              <w:right w:val="nil"/>
            </w:tcBorders>
            <w:hideMark/>
          </w:tcPr>
          <w:p w:rsidR="00AD3E6C" w:rsidRPr="00AD3E6C" w:rsidRDefault="00AD3E6C" w:rsidP="00AD3E6C">
            <w:pPr>
              <w:widowControl/>
              <w:autoSpaceDE/>
              <w:autoSpaceDN/>
              <w:adjustRightInd/>
              <w:ind w:right="-1"/>
              <w:rPr>
                <w:sz w:val="22"/>
                <w:szCs w:val="22"/>
              </w:rPr>
            </w:pPr>
            <w:r w:rsidRPr="00AD3E6C">
              <w:rPr>
                <w:sz w:val="22"/>
                <w:szCs w:val="22"/>
              </w:rPr>
              <w:t>Почтовые реквизиты:</w:t>
            </w:r>
          </w:p>
        </w:tc>
        <w:tc>
          <w:tcPr>
            <w:tcW w:w="7380" w:type="dxa"/>
            <w:tcBorders>
              <w:top w:val="single" w:sz="6" w:space="0" w:color="auto"/>
              <w:left w:val="nil"/>
              <w:bottom w:val="single" w:sz="4"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rPr>
          <w:cantSplit/>
        </w:trPr>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Адрес:</w:t>
            </w:r>
          </w:p>
        </w:tc>
        <w:tc>
          <w:tcPr>
            <w:tcW w:w="738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0"/>
                <w:szCs w:val="20"/>
              </w:rPr>
              <w:t>117105, Российская Федерация, город Москва, вн. тер. г. муниципальный округ Донской, Варшавское шоссе, дом 1А, помещение 1/5.</w:t>
            </w: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Телефон:</w:t>
            </w:r>
          </w:p>
        </w:tc>
        <w:tc>
          <w:tcPr>
            <w:tcW w:w="738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rPr>
                <w:sz w:val="22"/>
                <w:szCs w:val="22"/>
              </w:rPr>
            </w:pPr>
            <w:r w:rsidRPr="00AD3E6C">
              <w:rPr>
                <w:sz w:val="22"/>
                <w:szCs w:val="22"/>
              </w:rPr>
              <w:t xml:space="preserve">(8-495) 777-11-77 </w:t>
            </w: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Факс:</w:t>
            </w:r>
          </w:p>
        </w:tc>
        <w:tc>
          <w:tcPr>
            <w:tcW w:w="738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rPr>
                <w:sz w:val="22"/>
                <w:szCs w:val="22"/>
              </w:rPr>
            </w:pPr>
            <w:r w:rsidRPr="00AD3E6C">
              <w:rPr>
                <w:sz w:val="22"/>
                <w:szCs w:val="22"/>
              </w:rPr>
              <w:t>(8-495) 777-11-78</w:t>
            </w: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Эл.почта</w:t>
            </w:r>
          </w:p>
        </w:tc>
        <w:tc>
          <w:tcPr>
            <w:tcW w:w="738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rPr>
                <w:sz w:val="22"/>
                <w:szCs w:val="22"/>
              </w:rPr>
            </w:pPr>
            <w:r w:rsidRPr="00AD3E6C">
              <w:rPr>
                <w:sz w:val="22"/>
                <w:szCs w:val="22"/>
                <w:lang w:val="en-US"/>
              </w:rPr>
              <w:t>inf</w:t>
            </w:r>
            <w:r w:rsidRPr="00AD3E6C">
              <w:rPr>
                <w:sz w:val="22"/>
                <w:szCs w:val="22"/>
              </w:rPr>
              <w:t>o@maritimebank.com</w:t>
            </w:r>
          </w:p>
        </w:tc>
      </w:tr>
    </w:tbl>
    <w:p w:rsidR="00AD3E6C" w:rsidRPr="00AD3E6C" w:rsidRDefault="00AD3E6C" w:rsidP="00AD3E6C">
      <w:pPr>
        <w:widowControl/>
        <w:autoSpaceDE/>
        <w:autoSpaceDN/>
        <w:adjustRightInd/>
        <w:ind w:right="-1"/>
        <w:rPr>
          <w:sz w:val="22"/>
          <w:szCs w:val="22"/>
        </w:rPr>
      </w:pPr>
    </w:p>
    <w:tbl>
      <w:tblPr>
        <w:tblW w:w="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340"/>
        <w:gridCol w:w="7380"/>
      </w:tblGrid>
      <w:tr w:rsidR="00AD3E6C" w:rsidRPr="00AD3E6C" w:rsidTr="00055277">
        <w:tc>
          <w:tcPr>
            <w:tcW w:w="2340" w:type="dxa"/>
            <w:tcBorders>
              <w:top w:val="single" w:sz="4" w:space="0" w:color="auto"/>
              <w:left w:val="single" w:sz="4" w:space="0" w:color="auto"/>
              <w:bottom w:val="single" w:sz="4" w:space="0" w:color="auto"/>
              <w:right w:val="single" w:sz="4" w:space="0" w:color="auto"/>
            </w:tcBorders>
            <w:shd w:val="pct10" w:color="auto" w:fill="auto"/>
            <w:hideMark/>
          </w:tcPr>
          <w:p w:rsidR="00AD3E6C" w:rsidRPr="00AD3E6C" w:rsidRDefault="00AD3E6C" w:rsidP="00AD3E6C">
            <w:pPr>
              <w:widowControl/>
              <w:autoSpaceDE/>
              <w:autoSpaceDN/>
              <w:adjustRightInd/>
              <w:ind w:right="-1"/>
              <w:rPr>
                <w:b/>
                <w:sz w:val="22"/>
                <w:szCs w:val="22"/>
              </w:rPr>
            </w:pPr>
            <w:r w:rsidRPr="00AD3E6C">
              <w:rPr>
                <w:b/>
                <w:sz w:val="22"/>
                <w:szCs w:val="22"/>
              </w:rPr>
              <w:t>Депозитарий-Депонент</w:t>
            </w:r>
          </w:p>
        </w:tc>
        <w:tc>
          <w:tcPr>
            <w:tcW w:w="7380" w:type="dxa"/>
            <w:tcBorders>
              <w:top w:val="single" w:sz="4" w:space="0" w:color="auto"/>
              <w:left w:val="single" w:sz="4" w:space="0" w:color="auto"/>
              <w:bottom w:val="single" w:sz="4" w:space="0" w:color="auto"/>
              <w:right w:val="single" w:sz="4" w:space="0" w:color="auto"/>
            </w:tcBorders>
            <w:shd w:val="pct10" w:color="auto" w:fill="auto"/>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4"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ФИО</w:t>
            </w:r>
          </w:p>
        </w:tc>
        <w:tc>
          <w:tcPr>
            <w:tcW w:w="7380" w:type="dxa"/>
            <w:tcBorders>
              <w:top w:val="single" w:sz="4"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 xml:space="preserve">Банковские реквизиты: </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Расчетный/лицевой счет:</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nil"/>
            </w:tcBorders>
            <w:hideMark/>
          </w:tcPr>
          <w:p w:rsidR="00AD3E6C" w:rsidRPr="00AD3E6C" w:rsidRDefault="00AD3E6C" w:rsidP="00AD3E6C">
            <w:pPr>
              <w:widowControl/>
              <w:autoSpaceDE/>
              <w:autoSpaceDN/>
              <w:adjustRightInd/>
              <w:ind w:right="-1"/>
              <w:rPr>
                <w:sz w:val="22"/>
                <w:szCs w:val="22"/>
              </w:rPr>
            </w:pPr>
            <w:r w:rsidRPr="00AD3E6C">
              <w:rPr>
                <w:sz w:val="22"/>
                <w:szCs w:val="22"/>
              </w:rPr>
              <w:t>Почтовые реквизиты:</w:t>
            </w:r>
          </w:p>
        </w:tc>
        <w:tc>
          <w:tcPr>
            <w:tcW w:w="7380" w:type="dxa"/>
            <w:tcBorders>
              <w:top w:val="single" w:sz="6" w:space="0" w:color="auto"/>
              <w:left w:val="nil"/>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Адрес:</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Телефон:</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Факс:</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Эл. почта</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bl>
    <w:p w:rsidR="00AD3E6C" w:rsidRPr="00AD3E6C" w:rsidRDefault="00AD3E6C" w:rsidP="00AD3E6C">
      <w:pPr>
        <w:widowControl/>
        <w:autoSpaceDE/>
        <w:autoSpaceDN/>
        <w:adjustRightInd/>
        <w:ind w:right="-1"/>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1822"/>
        <w:gridCol w:w="2515"/>
        <w:gridCol w:w="2529"/>
      </w:tblGrid>
      <w:tr w:rsidR="00AD3E6C" w:rsidRPr="00AD3E6C" w:rsidTr="00055277">
        <w:tc>
          <w:tcPr>
            <w:tcW w:w="4702" w:type="dxa"/>
            <w:gridSpan w:val="2"/>
            <w:tcBorders>
              <w:top w:val="single" w:sz="4" w:space="0" w:color="auto"/>
              <w:left w:val="single" w:sz="4" w:space="0" w:color="auto"/>
              <w:bottom w:val="single" w:sz="4" w:space="0" w:color="auto"/>
              <w:right w:val="single" w:sz="4" w:space="0" w:color="auto"/>
            </w:tcBorders>
            <w:shd w:val="pct10" w:color="auto" w:fill="auto"/>
            <w:hideMark/>
          </w:tcPr>
          <w:p w:rsidR="00AD3E6C" w:rsidRPr="00AD3E6C" w:rsidRDefault="00AD3E6C" w:rsidP="00AD3E6C">
            <w:pPr>
              <w:widowControl/>
              <w:autoSpaceDE/>
              <w:autoSpaceDN/>
              <w:adjustRightInd/>
              <w:ind w:right="-1"/>
              <w:rPr>
                <w:sz w:val="22"/>
                <w:szCs w:val="22"/>
              </w:rPr>
            </w:pPr>
            <w:r w:rsidRPr="00AD3E6C">
              <w:rPr>
                <w:sz w:val="22"/>
                <w:szCs w:val="22"/>
              </w:rPr>
              <w:t>Депозитарий</w:t>
            </w:r>
          </w:p>
        </w:tc>
        <w:tc>
          <w:tcPr>
            <w:tcW w:w="5044" w:type="dxa"/>
            <w:gridSpan w:val="2"/>
            <w:tcBorders>
              <w:top w:val="single" w:sz="4" w:space="0" w:color="auto"/>
              <w:left w:val="single" w:sz="4" w:space="0" w:color="auto"/>
              <w:bottom w:val="single" w:sz="4" w:space="0" w:color="auto"/>
              <w:right w:val="single" w:sz="4" w:space="0" w:color="auto"/>
            </w:tcBorders>
            <w:shd w:val="pct10" w:color="auto" w:fill="auto"/>
            <w:hideMark/>
          </w:tcPr>
          <w:p w:rsidR="00AD3E6C" w:rsidRPr="00AD3E6C" w:rsidRDefault="00AD3E6C" w:rsidP="00AD3E6C">
            <w:pPr>
              <w:widowControl/>
              <w:autoSpaceDE/>
              <w:autoSpaceDN/>
              <w:adjustRightInd/>
              <w:ind w:right="-1"/>
              <w:rPr>
                <w:sz w:val="22"/>
                <w:szCs w:val="22"/>
              </w:rPr>
            </w:pPr>
            <w:r w:rsidRPr="00AD3E6C">
              <w:rPr>
                <w:sz w:val="22"/>
                <w:szCs w:val="22"/>
              </w:rPr>
              <w:t xml:space="preserve"> Депозитарий-Депонент</w:t>
            </w:r>
          </w:p>
        </w:tc>
      </w:tr>
      <w:tr w:rsidR="00AD3E6C" w:rsidRPr="00AD3E6C" w:rsidTr="00055277">
        <w:tc>
          <w:tcPr>
            <w:tcW w:w="4702" w:type="dxa"/>
            <w:gridSpan w:val="2"/>
            <w:tcBorders>
              <w:top w:val="single" w:sz="4" w:space="0" w:color="auto"/>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c>
          <w:tcPr>
            <w:tcW w:w="5044" w:type="dxa"/>
            <w:gridSpan w:val="2"/>
            <w:tcBorders>
              <w:top w:val="single" w:sz="4" w:space="0" w:color="auto"/>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4702" w:type="dxa"/>
            <w:gridSpan w:val="2"/>
            <w:tcBorders>
              <w:top w:val="nil"/>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c>
          <w:tcPr>
            <w:tcW w:w="5044" w:type="dxa"/>
            <w:gridSpan w:val="2"/>
            <w:tcBorders>
              <w:top w:val="nil"/>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4702" w:type="dxa"/>
            <w:gridSpan w:val="2"/>
            <w:tcBorders>
              <w:top w:val="nil"/>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c>
          <w:tcPr>
            <w:tcW w:w="5044" w:type="dxa"/>
            <w:gridSpan w:val="2"/>
            <w:tcBorders>
              <w:top w:val="nil"/>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880" w:type="dxa"/>
            <w:tcBorders>
              <w:top w:val="nil"/>
              <w:left w:val="single" w:sz="4" w:space="0" w:color="auto"/>
              <w:bottom w:val="nil"/>
              <w:right w:val="nil"/>
            </w:tcBorders>
            <w:hideMark/>
          </w:tcPr>
          <w:p w:rsidR="00AD3E6C" w:rsidRPr="00AD3E6C" w:rsidRDefault="00AD3E6C" w:rsidP="00AD3E6C">
            <w:pPr>
              <w:widowControl/>
              <w:autoSpaceDE/>
              <w:autoSpaceDN/>
              <w:adjustRightInd/>
              <w:ind w:right="-1"/>
              <w:jc w:val="right"/>
              <w:rPr>
                <w:sz w:val="22"/>
                <w:szCs w:val="22"/>
              </w:rPr>
            </w:pPr>
            <w:r w:rsidRPr="00AD3E6C">
              <w:rPr>
                <w:sz w:val="22"/>
                <w:szCs w:val="22"/>
              </w:rPr>
              <w:t>_______________________</w:t>
            </w:r>
          </w:p>
        </w:tc>
        <w:tc>
          <w:tcPr>
            <w:tcW w:w="1822" w:type="dxa"/>
            <w:tcBorders>
              <w:top w:val="nil"/>
              <w:left w:val="nil"/>
              <w:bottom w:val="nil"/>
              <w:right w:val="single" w:sz="4"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/_____________/</w:t>
            </w:r>
          </w:p>
        </w:tc>
        <w:tc>
          <w:tcPr>
            <w:tcW w:w="2515" w:type="dxa"/>
            <w:tcBorders>
              <w:top w:val="nil"/>
              <w:left w:val="single" w:sz="4" w:space="0" w:color="auto"/>
              <w:bottom w:val="nil"/>
              <w:right w:val="nil"/>
            </w:tcBorders>
            <w:hideMark/>
          </w:tcPr>
          <w:p w:rsidR="00AD3E6C" w:rsidRPr="00AD3E6C" w:rsidRDefault="00AD3E6C" w:rsidP="00AD3E6C">
            <w:pPr>
              <w:widowControl/>
              <w:autoSpaceDE/>
              <w:autoSpaceDN/>
              <w:adjustRightInd/>
              <w:ind w:right="-1"/>
              <w:rPr>
                <w:sz w:val="22"/>
                <w:szCs w:val="22"/>
              </w:rPr>
            </w:pPr>
            <w:r w:rsidRPr="00AD3E6C">
              <w:rPr>
                <w:sz w:val="22"/>
                <w:szCs w:val="22"/>
              </w:rPr>
              <w:t>____________________</w:t>
            </w:r>
          </w:p>
        </w:tc>
        <w:tc>
          <w:tcPr>
            <w:tcW w:w="2529" w:type="dxa"/>
            <w:tcBorders>
              <w:top w:val="nil"/>
              <w:left w:val="nil"/>
              <w:bottom w:val="nil"/>
              <w:right w:val="single" w:sz="4"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/___________________/</w:t>
            </w:r>
          </w:p>
        </w:tc>
      </w:tr>
      <w:tr w:rsidR="00AD3E6C" w:rsidRPr="00AD3E6C" w:rsidTr="00055277">
        <w:tc>
          <w:tcPr>
            <w:tcW w:w="2880" w:type="dxa"/>
            <w:tcBorders>
              <w:top w:val="nil"/>
              <w:left w:val="single" w:sz="4" w:space="0" w:color="auto"/>
              <w:bottom w:val="single" w:sz="4" w:space="0" w:color="auto"/>
              <w:right w:val="nil"/>
            </w:tcBorders>
            <w:hideMark/>
          </w:tcPr>
          <w:p w:rsidR="00AD3E6C" w:rsidRPr="00AD3E6C" w:rsidRDefault="00AD3E6C" w:rsidP="00AD3E6C">
            <w:pPr>
              <w:widowControl/>
              <w:autoSpaceDE/>
              <w:autoSpaceDN/>
              <w:adjustRightInd/>
              <w:ind w:right="-1"/>
              <w:jc w:val="center"/>
              <w:rPr>
                <w:sz w:val="22"/>
                <w:szCs w:val="22"/>
              </w:rPr>
            </w:pPr>
            <w:r w:rsidRPr="00AD3E6C">
              <w:rPr>
                <w:sz w:val="22"/>
                <w:szCs w:val="22"/>
              </w:rPr>
              <w:t>М.П.</w:t>
            </w:r>
          </w:p>
        </w:tc>
        <w:tc>
          <w:tcPr>
            <w:tcW w:w="1822" w:type="dxa"/>
            <w:tcBorders>
              <w:top w:val="nil"/>
              <w:left w:val="nil"/>
              <w:bottom w:val="single" w:sz="4" w:space="0" w:color="auto"/>
              <w:right w:val="single" w:sz="4" w:space="0" w:color="auto"/>
            </w:tcBorders>
          </w:tcPr>
          <w:p w:rsidR="00AD3E6C" w:rsidRPr="00AD3E6C" w:rsidRDefault="00AD3E6C" w:rsidP="00AD3E6C">
            <w:pPr>
              <w:widowControl/>
              <w:autoSpaceDE/>
              <w:autoSpaceDN/>
              <w:adjustRightInd/>
              <w:ind w:right="-1"/>
              <w:rPr>
                <w:sz w:val="22"/>
                <w:szCs w:val="22"/>
              </w:rPr>
            </w:pPr>
          </w:p>
        </w:tc>
        <w:tc>
          <w:tcPr>
            <w:tcW w:w="2515" w:type="dxa"/>
            <w:tcBorders>
              <w:top w:val="nil"/>
              <w:left w:val="single" w:sz="4" w:space="0" w:color="auto"/>
              <w:bottom w:val="single" w:sz="4" w:space="0" w:color="auto"/>
              <w:right w:val="nil"/>
            </w:tcBorders>
          </w:tcPr>
          <w:p w:rsidR="00AD3E6C" w:rsidRPr="00AD3E6C" w:rsidRDefault="00AD3E6C" w:rsidP="00AD3E6C">
            <w:pPr>
              <w:widowControl/>
              <w:autoSpaceDE/>
              <w:autoSpaceDN/>
              <w:adjustRightInd/>
              <w:ind w:right="-1"/>
              <w:jc w:val="center"/>
              <w:rPr>
                <w:sz w:val="22"/>
                <w:szCs w:val="22"/>
              </w:rPr>
            </w:pPr>
            <w:r w:rsidRPr="00AD3E6C">
              <w:rPr>
                <w:sz w:val="22"/>
                <w:szCs w:val="22"/>
              </w:rPr>
              <w:t>М.П.</w:t>
            </w:r>
          </w:p>
        </w:tc>
        <w:tc>
          <w:tcPr>
            <w:tcW w:w="2529" w:type="dxa"/>
            <w:tcBorders>
              <w:top w:val="nil"/>
              <w:left w:val="nil"/>
              <w:bottom w:val="single" w:sz="4" w:space="0" w:color="auto"/>
              <w:right w:val="single" w:sz="4" w:space="0" w:color="auto"/>
            </w:tcBorders>
          </w:tcPr>
          <w:p w:rsidR="00AD3E6C" w:rsidRPr="00AD3E6C" w:rsidRDefault="00AD3E6C" w:rsidP="00AD3E6C">
            <w:pPr>
              <w:widowControl/>
              <w:autoSpaceDE/>
              <w:autoSpaceDN/>
              <w:adjustRightInd/>
              <w:ind w:right="-1"/>
              <w:rPr>
                <w:sz w:val="22"/>
                <w:szCs w:val="22"/>
              </w:rPr>
            </w:pPr>
          </w:p>
        </w:tc>
      </w:tr>
    </w:tbl>
    <w:p w:rsidR="00AD3E6C" w:rsidRPr="00AD3E6C" w:rsidRDefault="00AD3E6C" w:rsidP="00AD3E6C">
      <w:pPr>
        <w:widowControl/>
        <w:autoSpaceDE/>
        <w:autoSpaceDN/>
        <w:adjustRightInd/>
        <w:jc w:val="center"/>
        <w:rPr>
          <w:b/>
          <w:sz w:val="22"/>
          <w:szCs w:val="20"/>
        </w:rPr>
      </w:pPr>
    </w:p>
    <w:p w:rsidR="00AD3E6C" w:rsidRPr="00AD3E6C" w:rsidRDefault="00AD3E6C" w:rsidP="00AD3E6C">
      <w:pPr>
        <w:widowControl/>
        <w:autoSpaceDE/>
        <w:autoSpaceDN/>
        <w:adjustRightInd/>
        <w:jc w:val="right"/>
        <w:rPr>
          <w:i/>
          <w:sz w:val="22"/>
          <w:szCs w:val="22"/>
        </w:rPr>
      </w:pPr>
    </w:p>
    <w:p w:rsidR="00AD7AF9" w:rsidRDefault="00AD7AF9" w:rsidP="009F310E">
      <w:pPr>
        <w:keepNext/>
        <w:widowControl/>
        <w:autoSpaceDE/>
        <w:autoSpaceDN/>
        <w:adjustRightInd/>
        <w:spacing w:line="276" w:lineRule="auto"/>
        <w:ind w:right="140"/>
        <w:jc w:val="right"/>
        <w:outlineLvl w:val="0"/>
        <w:rPr>
          <w:b/>
          <w:snapToGrid w:val="0"/>
        </w:rPr>
      </w:pPr>
    </w:p>
    <w:sectPr w:rsidR="00AD7AF9" w:rsidSect="00A46CFF">
      <w:headerReference w:type="default" r:id="rId8"/>
      <w:footerReference w:type="even" r:id="rId9"/>
      <w:footerReference w:type="default" r:id="rId10"/>
      <w:pgSz w:w="11907" w:h="16839" w:code="9"/>
      <w:pgMar w:top="357" w:right="924" w:bottom="255" w:left="1701"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38B" w:rsidRDefault="007C738B">
      <w:r>
        <w:separator/>
      </w:r>
    </w:p>
  </w:endnote>
  <w:endnote w:type="continuationSeparator" w:id="0">
    <w:p w:rsidR="007C738B" w:rsidRDefault="007C738B">
      <w:r>
        <w:continuationSeparator/>
      </w:r>
    </w:p>
  </w:endnote>
  <w:endnote w:type="continuationNotice" w:id="1">
    <w:p w:rsidR="007C738B" w:rsidRDefault="007C7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Free Set C">
    <w:altName w:val="Free Set C"/>
    <w:panose1 w:val="00000000000000000000"/>
    <w:charset w:val="CC"/>
    <w:family w:val="auto"/>
    <w:notTrueType/>
    <w:pitch w:val="default"/>
    <w:sig w:usb0="00000201" w:usb1="00000000" w:usb2="00000000" w:usb3="00000000" w:csb0="00000004" w:csb1="00000000"/>
  </w:font>
  <w:font w:name="PragmaticaCT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38B" w:rsidRDefault="007C738B" w:rsidP="00D755AF">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C738B" w:rsidRDefault="007C738B" w:rsidP="00F72B79">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38B" w:rsidRDefault="007C738B" w:rsidP="00F72B79">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38B" w:rsidRDefault="007C738B">
      <w:r>
        <w:separator/>
      </w:r>
    </w:p>
  </w:footnote>
  <w:footnote w:type="continuationSeparator" w:id="0">
    <w:p w:rsidR="007C738B" w:rsidRDefault="007C738B">
      <w:r>
        <w:continuationSeparator/>
      </w:r>
    </w:p>
  </w:footnote>
  <w:footnote w:type="continuationNotice" w:id="1">
    <w:p w:rsidR="007C738B" w:rsidRDefault="007C738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38B" w:rsidRDefault="007C738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BA0C0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6B6CCF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C3EB86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09602E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598E2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DA22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F83B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45B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9613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96AF0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80426E"/>
    <w:multiLevelType w:val="singleLevel"/>
    <w:tmpl w:val="41B897D0"/>
    <w:lvl w:ilvl="0">
      <w:start w:val="1"/>
      <w:numFmt w:val="decimal"/>
      <w:lvlText w:val="%1. "/>
      <w:lvlJc w:val="left"/>
      <w:pPr>
        <w:tabs>
          <w:tab w:val="num" w:pos="360"/>
        </w:tabs>
        <w:ind w:left="283" w:hanging="283"/>
      </w:pPr>
      <w:rPr>
        <w:rFonts w:ascii="Times New Roman" w:hAnsi="Times New Roman" w:hint="default"/>
        <w:b/>
        <w:i w:val="0"/>
        <w:sz w:val="24"/>
        <w:u w:val="none"/>
      </w:rPr>
    </w:lvl>
  </w:abstractNum>
  <w:abstractNum w:abstractNumId="11" w15:restartNumberingAfterBreak="0">
    <w:nsid w:val="03E17C71"/>
    <w:multiLevelType w:val="multilevel"/>
    <w:tmpl w:val="83421C9E"/>
    <w:lvl w:ilvl="0">
      <w:start w:val="1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711"/>
        </w:tabs>
        <w:ind w:left="1711"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2" w15:restartNumberingAfterBreak="0">
    <w:nsid w:val="099D0ECC"/>
    <w:multiLevelType w:val="hybridMultilevel"/>
    <w:tmpl w:val="1B608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7933D1"/>
    <w:multiLevelType w:val="hybridMultilevel"/>
    <w:tmpl w:val="3C88A39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F833ECC"/>
    <w:multiLevelType w:val="hybridMultilevel"/>
    <w:tmpl w:val="411AFB66"/>
    <w:lvl w:ilvl="0" w:tplc="387C4F00">
      <w:start w:val="1"/>
      <w:numFmt w:val="bullet"/>
      <w:lvlText w:val="-"/>
      <w:lvlJc w:val="left"/>
      <w:pPr>
        <w:tabs>
          <w:tab w:val="num" w:pos="765"/>
        </w:tabs>
        <w:ind w:left="765" w:hanging="360"/>
      </w:pPr>
      <w:rPr>
        <w:rFonts w:ascii="Times New Roman" w:eastAsia="Times New Roman" w:hAnsi="Times New Roman"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15" w15:restartNumberingAfterBreak="0">
    <w:nsid w:val="14E426DB"/>
    <w:multiLevelType w:val="multilevel"/>
    <w:tmpl w:val="B38466D4"/>
    <w:lvl w:ilvl="0">
      <w:start w:val="21"/>
      <w:numFmt w:val="decimal"/>
      <w:lvlText w:val="%1."/>
      <w:lvlJc w:val="left"/>
      <w:pPr>
        <w:ind w:left="444" w:hanging="444"/>
      </w:pPr>
      <w:rPr>
        <w:rFonts w:hint="default"/>
      </w:rPr>
    </w:lvl>
    <w:lvl w:ilvl="1">
      <w:start w:val="1"/>
      <w:numFmt w:val="decimal"/>
      <w:lvlText w:val="%1.%2."/>
      <w:lvlJc w:val="left"/>
      <w:pPr>
        <w:ind w:left="1436" w:hanging="444"/>
      </w:pPr>
      <w:rPr>
        <w:rFonts w:hint="default"/>
      </w:rPr>
    </w:lvl>
    <w:lvl w:ilvl="2">
      <w:start w:val="1"/>
      <w:numFmt w:val="decimal"/>
      <w:lvlText w:val="%1.%2.%3."/>
      <w:lvlJc w:val="left"/>
      <w:pPr>
        <w:ind w:left="2118" w:hanging="720"/>
      </w:pPr>
      <w:rPr>
        <w:rFonts w:hint="default"/>
      </w:rPr>
    </w:lvl>
    <w:lvl w:ilvl="3">
      <w:start w:val="1"/>
      <w:numFmt w:val="decimal"/>
      <w:lvlText w:val="%1.%2.%3.%4."/>
      <w:lvlJc w:val="left"/>
      <w:pPr>
        <w:ind w:left="2817" w:hanging="720"/>
      </w:pPr>
      <w:rPr>
        <w:rFonts w:hint="default"/>
      </w:rPr>
    </w:lvl>
    <w:lvl w:ilvl="4">
      <w:start w:val="1"/>
      <w:numFmt w:val="decimal"/>
      <w:lvlText w:val="%1.%2.%3.%4.%5."/>
      <w:lvlJc w:val="left"/>
      <w:pPr>
        <w:ind w:left="3876" w:hanging="1080"/>
      </w:pPr>
      <w:rPr>
        <w:rFonts w:hint="default"/>
      </w:rPr>
    </w:lvl>
    <w:lvl w:ilvl="5">
      <w:start w:val="1"/>
      <w:numFmt w:val="decimal"/>
      <w:lvlText w:val="%1.%2.%3.%4.%5.%6."/>
      <w:lvlJc w:val="left"/>
      <w:pPr>
        <w:ind w:left="4575" w:hanging="1080"/>
      </w:pPr>
      <w:rPr>
        <w:rFonts w:hint="default"/>
      </w:rPr>
    </w:lvl>
    <w:lvl w:ilvl="6">
      <w:start w:val="1"/>
      <w:numFmt w:val="decimal"/>
      <w:lvlText w:val="%1.%2.%3.%4.%5.%6.%7."/>
      <w:lvlJc w:val="left"/>
      <w:pPr>
        <w:ind w:left="5634" w:hanging="1440"/>
      </w:pPr>
      <w:rPr>
        <w:rFonts w:hint="default"/>
      </w:rPr>
    </w:lvl>
    <w:lvl w:ilvl="7">
      <w:start w:val="1"/>
      <w:numFmt w:val="decimal"/>
      <w:lvlText w:val="%1.%2.%3.%4.%5.%6.%7.%8."/>
      <w:lvlJc w:val="left"/>
      <w:pPr>
        <w:ind w:left="6333" w:hanging="1440"/>
      </w:pPr>
      <w:rPr>
        <w:rFonts w:hint="default"/>
      </w:rPr>
    </w:lvl>
    <w:lvl w:ilvl="8">
      <w:start w:val="1"/>
      <w:numFmt w:val="decimal"/>
      <w:lvlText w:val="%1.%2.%3.%4.%5.%6.%7.%8.%9."/>
      <w:lvlJc w:val="left"/>
      <w:pPr>
        <w:ind w:left="7392" w:hanging="1800"/>
      </w:pPr>
      <w:rPr>
        <w:rFonts w:hint="default"/>
      </w:rPr>
    </w:lvl>
  </w:abstractNum>
  <w:abstractNum w:abstractNumId="16" w15:restartNumberingAfterBreak="0">
    <w:nsid w:val="168E7808"/>
    <w:multiLevelType w:val="hybridMultilevel"/>
    <w:tmpl w:val="D73A5EE6"/>
    <w:lvl w:ilvl="0" w:tplc="0AB2C11A">
      <w:start w:val="1"/>
      <w:numFmt w:val="decimal"/>
      <w:lvlText w:val="%1."/>
      <w:lvlJc w:val="left"/>
      <w:pPr>
        <w:tabs>
          <w:tab w:val="num" w:pos="360"/>
        </w:tabs>
        <w:ind w:left="360" w:hanging="360"/>
      </w:pPr>
      <w:rPr>
        <w:rFonts w:hint="default"/>
        <w:b/>
        <w:color w:val="auto"/>
      </w:rPr>
    </w:lvl>
    <w:lvl w:ilvl="1" w:tplc="04190019">
      <w:start w:val="1"/>
      <w:numFmt w:val="lowerLetter"/>
      <w:lvlText w:val="%2."/>
      <w:lvlJc w:val="left"/>
      <w:pPr>
        <w:tabs>
          <w:tab w:val="num" w:pos="828"/>
        </w:tabs>
        <w:ind w:left="828" w:hanging="360"/>
      </w:pPr>
    </w:lvl>
    <w:lvl w:ilvl="2" w:tplc="0419001B" w:tentative="1">
      <w:start w:val="1"/>
      <w:numFmt w:val="lowerRoman"/>
      <w:lvlText w:val="%3."/>
      <w:lvlJc w:val="right"/>
      <w:pPr>
        <w:tabs>
          <w:tab w:val="num" w:pos="1548"/>
        </w:tabs>
        <w:ind w:left="1548" w:hanging="180"/>
      </w:pPr>
    </w:lvl>
    <w:lvl w:ilvl="3" w:tplc="0419000F" w:tentative="1">
      <w:start w:val="1"/>
      <w:numFmt w:val="decimal"/>
      <w:lvlText w:val="%4."/>
      <w:lvlJc w:val="left"/>
      <w:pPr>
        <w:tabs>
          <w:tab w:val="num" w:pos="2268"/>
        </w:tabs>
        <w:ind w:left="2268" w:hanging="360"/>
      </w:pPr>
    </w:lvl>
    <w:lvl w:ilvl="4" w:tplc="04190019" w:tentative="1">
      <w:start w:val="1"/>
      <w:numFmt w:val="lowerLetter"/>
      <w:lvlText w:val="%5."/>
      <w:lvlJc w:val="left"/>
      <w:pPr>
        <w:tabs>
          <w:tab w:val="num" w:pos="2988"/>
        </w:tabs>
        <w:ind w:left="2988" w:hanging="360"/>
      </w:pPr>
    </w:lvl>
    <w:lvl w:ilvl="5" w:tplc="0419001B" w:tentative="1">
      <w:start w:val="1"/>
      <w:numFmt w:val="lowerRoman"/>
      <w:lvlText w:val="%6."/>
      <w:lvlJc w:val="right"/>
      <w:pPr>
        <w:tabs>
          <w:tab w:val="num" w:pos="3708"/>
        </w:tabs>
        <w:ind w:left="3708" w:hanging="180"/>
      </w:pPr>
    </w:lvl>
    <w:lvl w:ilvl="6" w:tplc="0419000F" w:tentative="1">
      <w:start w:val="1"/>
      <w:numFmt w:val="decimal"/>
      <w:lvlText w:val="%7."/>
      <w:lvlJc w:val="left"/>
      <w:pPr>
        <w:tabs>
          <w:tab w:val="num" w:pos="4428"/>
        </w:tabs>
        <w:ind w:left="4428" w:hanging="360"/>
      </w:pPr>
    </w:lvl>
    <w:lvl w:ilvl="7" w:tplc="04190019" w:tentative="1">
      <w:start w:val="1"/>
      <w:numFmt w:val="lowerLetter"/>
      <w:lvlText w:val="%8."/>
      <w:lvlJc w:val="left"/>
      <w:pPr>
        <w:tabs>
          <w:tab w:val="num" w:pos="5148"/>
        </w:tabs>
        <w:ind w:left="5148" w:hanging="360"/>
      </w:pPr>
    </w:lvl>
    <w:lvl w:ilvl="8" w:tplc="0419001B" w:tentative="1">
      <w:start w:val="1"/>
      <w:numFmt w:val="lowerRoman"/>
      <w:lvlText w:val="%9."/>
      <w:lvlJc w:val="right"/>
      <w:pPr>
        <w:tabs>
          <w:tab w:val="num" w:pos="5868"/>
        </w:tabs>
        <w:ind w:left="5868" w:hanging="180"/>
      </w:pPr>
    </w:lvl>
  </w:abstractNum>
  <w:abstractNum w:abstractNumId="17" w15:restartNumberingAfterBreak="0">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155C1D"/>
    <w:multiLevelType w:val="singleLevel"/>
    <w:tmpl w:val="CA522456"/>
    <w:lvl w:ilvl="0">
      <w:start w:val="1"/>
      <w:numFmt w:val="bullet"/>
      <w:pStyle w:val="2"/>
      <w:lvlText w:val=""/>
      <w:lvlJc w:val="left"/>
      <w:pPr>
        <w:tabs>
          <w:tab w:val="num" w:pos="360"/>
        </w:tabs>
        <w:ind w:left="360" w:hanging="360"/>
      </w:pPr>
      <w:rPr>
        <w:rFonts w:ascii="Symbol" w:hAnsi="Symbol" w:hint="default"/>
        <w:sz w:val="16"/>
      </w:rPr>
    </w:lvl>
  </w:abstractNum>
  <w:abstractNum w:abstractNumId="19" w15:restartNumberingAfterBreak="0">
    <w:nsid w:val="242E2C80"/>
    <w:multiLevelType w:val="hybridMultilevel"/>
    <w:tmpl w:val="69B4A782"/>
    <w:lvl w:ilvl="0" w:tplc="AF109B56">
      <w:start w:val="1"/>
      <w:numFmt w:val="russianLower"/>
      <w:lvlText w:val="%1)"/>
      <w:lvlJc w:val="left"/>
      <w:pPr>
        <w:tabs>
          <w:tab w:val="num" w:pos="56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C4B69FB"/>
    <w:multiLevelType w:val="hybridMultilevel"/>
    <w:tmpl w:val="A8D8F514"/>
    <w:lvl w:ilvl="0" w:tplc="BBDEE7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27038E7"/>
    <w:multiLevelType w:val="multilevel"/>
    <w:tmpl w:val="7C2E7A02"/>
    <w:lvl w:ilvl="0">
      <w:start w:val="1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2" w15:restartNumberingAfterBreak="0">
    <w:nsid w:val="33661B50"/>
    <w:multiLevelType w:val="multilevel"/>
    <w:tmpl w:val="1CD6BD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9C6979"/>
    <w:multiLevelType w:val="singleLevel"/>
    <w:tmpl w:val="7DCA25F2"/>
    <w:lvl w:ilvl="0">
      <w:start w:val="2"/>
      <w:numFmt w:val="decimal"/>
      <w:lvlText w:val="%1."/>
      <w:legacy w:legacy="1" w:legacySpace="0" w:legacyIndent="370"/>
      <w:lvlJc w:val="left"/>
      <w:rPr>
        <w:rFonts w:ascii="Times New Roman" w:hAnsi="Times New Roman" w:cs="Times New Roman" w:hint="default"/>
      </w:rPr>
    </w:lvl>
  </w:abstractNum>
  <w:abstractNum w:abstractNumId="24" w15:restartNumberingAfterBreak="0">
    <w:nsid w:val="35B06F3C"/>
    <w:multiLevelType w:val="singleLevel"/>
    <w:tmpl w:val="3A22A8A0"/>
    <w:lvl w:ilvl="0">
      <w:start w:val="1"/>
      <w:numFmt w:val="decimal"/>
      <w:lvlText w:val="%1."/>
      <w:lvlJc w:val="left"/>
      <w:pPr>
        <w:tabs>
          <w:tab w:val="num" w:pos="1069"/>
        </w:tabs>
        <w:ind w:left="1069" w:hanging="360"/>
      </w:pPr>
      <w:rPr>
        <w:rFonts w:cs="Times New Roman" w:hint="default"/>
      </w:rPr>
    </w:lvl>
  </w:abstractNum>
  <w:abstractNum w:abstractNumId="25" w15:restartNumberingAfterBreak="0">
    <w:nsid w:val="3CDA31C8"/>
    <w:multiLevelType w:val="multilevel"/>
    <w:tmpl w:val="043A8144"/>
    <w:lvl w:ilvl="0">
      <w:start w:val="1"/>
      <w:numFmt w:val="decimal"/>
      <w:pStyle w:val="a"/>
      <w:lvlText w:val="1.2.%1"/>
      <w:lvlJc w:val="left"/>
      <w:pPr>
        <w:tabs>
          <w:tab w:val="num" w:pos="862"/>
        </w:tabs>
        <w:ind w:left="502" w:hanging="360"/>
      </w:pPr>
      <w:rPr>
        <w:rFonts w:cs="Times New Roman"/>
      </w:rPr>
    </w:lvl>
    <w:lvl w:ilvl="1">
      <w:start w:val="2"/>
      <w:numFmt w:val="decimal"/>
      <w:lvlText w:val=".%1%2."/>
      <w:lvlJc w:val="left"/>
      <w:pPr>
        <w:tabs>
          <w:tab w:val="num" w:pos="934"/>
        </w:tabs>
        <w:ind w:left="934" w:hanging="432"/>
      </w:pPr>
      <w:rPr>
        <w:rFonts w:cs="Times New Roman"/>
      </w:rPr>
    </w:lvl>
    <w:lvl w:ilvl="2">
      <w:start w:val="1"/>
      <w:numFmt w:val="decimal"/>
      <w:lvlText w:val="1.%2%1.1.%3."/>
      <w:lvlJc w:val="left"/>
      <w:pPr>
        <w:tabs>
          <w:tab w:val="num" w:pos="1942"/>
        </w:tabs>
        <w:ind w:left="1366" w:hanging="504"/>
      </w:pPr>
      <w:rPr>
        <w:rFonts w:cs="Times New Roman"/>
      </w:rPr>
    </w:lvl>
    <w:lvl w:ilvl="3">
      <w:start w:val="1"/>
      <w:numFmt w:val="decimal"/>
      <w:lvlText w:val="%1.%2.%3.%4."/>
      <w:lvlJc w:val="left"/>
      <w:pPr>
        <w:tabs>
          <w:tab w:val="num" w:pos="1942"/>
        </w:tabs>
        <w:ind w:left="1870" w:hanging="648"/>
      </w:pPr>
      <w:rPr>
        <w:rFonts w:cs="Times New Roman"/>
      </w:rPr>
    </w:lvl>
    <w:lvl w:ilvl="4">
      <w:start w:val="1"/>
      <w:numFmt w:val="decimal"/>
      <w:lvlText w:val="%1.%2.%3.%4.%5."/>
      <w:lvlJc w:val="left"/>
      <w:pPr>
        <w:tabs>
          <w:tab w:val="num" w:pos="3022"/>
        </w:tabs>
        <w:ind w:left="2374" w:hanging="792"/>
      </w:pPr>
      <w:rPr>
        <w:rFonts w:cs="Times New Roman"/>
      </w:rPr>
    </w:lvl>
    <w:lvl w:ilvl="5">
      <w:start w:val="1"/>
      <w:numFmt w:val="decimal"/>
      <w:lvlText w:val="%1.%2.%3.%4.%5.%6."/>
      <w:lvlJc w:val="left"/>
      <w:pPr>
        <w:tabs>
          <w:tab w:val="num" w:pos="3382"/>
        </w:tabs>
        <w:ind w:left="2878" w:hanging="936"/>
      </w:pPr>
      <w:rPr>
        <w:rFonts w:cs="Times New Roman"/>
      </w:rPr>
    </w:lvl>
    <w:lvl w:ilvl="6">
      <w:start w:val="1"/>
      <w:numFmt w:val="decimal"/>
      <w:lvlText w:val="%1.%2.%3.%4.%5.%6.%7."/>
      <w:lvlJc w:val="left"/>
      <w:pPr>
        <w:tabs>
          <w:tab w:val="num" w:pos="4102"/>
        </w:tabs>
        <w:ind w:left="3382" w:hanging="1080"/>
      </w:pPr>
      <w:rPr>
        <w:rFonts w:cs="Times New Roman"/>
      </w:rPr>
    </w:lvl>
    <w:lvl w:ilvl="7">
      <w:start w:val="1"/>
      <w:numFmt w:val="decimal"/>
      <w:lvlText w:val="%1.%2.%3.%4.%5.%6.%7.%8."/>
      <w:lvlJc w:val="left"/>
      <w:pPr>
        <w:tabs>
          <w:tab w:val="num" w:pos="4822"/>
        </w:tabs>
        <w:ind w:left="3886" w:hanging="1224"/>
      </w:pPr>
      <w:rPr>
        <w:rFonts w:cs="Times New Roman"/>
      </w:rPr>
    </w:lvl>
    <w:lvl w:ilvl="8">
      <w:start w:val="1"/>
      <w:numFmt w:val="decimal"/>
      <w:lvlText w:val="%1.%2.%3.%4.%5.%6.%7.%8.%9."/>
      <w:lvlJc w:val="left"/>
      <w:pPr>
        <w:tabs>
          <w:tab w:val="num" w:pos="5182"/>
        </w:tabs>
        <w:ind w:left="4462" w:hanging="1440"/>
      </w:pPr>
      <w:rPr>
        <w:rFonts w:cs="Times New Roman"/>
      </w:rPr>
    </w:lvl>
  </w:abstractNum>
  <w:abstractNum w:abstractNumId="26" w15:restartNumberingAfterBreak="0">
    <w:nsid w:val="452A0CB3"/>
    <w:multiLevelType w:val="multilevel"/>
    <w:tmpl w:val="CAEC5BE6"/>
    <w:lvl w:ilvl="0">
      <w:start w:val="2"/>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8"/>
      <w:numFmt w:val="decimal"/>
      <w:lvlText w:val="%1.%2.%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080"/>
        </w:tabs>
        <w:ind w:left="1080" w:hanging="1080"/>
      </w:pPr>
      <w:rPr>
        <w:rFonts w:cs="Times New Roman" w:hint="default"/>
      </w:rPr>
    </w:lvl>
  </w:abstractNum>
  <w:abstractNum w:abstractNumId="27" w15:restartNumberingAfterBreak="0">
    <w:nsid w:val="482E4647"/>
    <w:multiLevelType w:val="multilevel"/>
    <w:tmpl w:val="A53EB990"/>
    <w:lvl w:ilvl="0">
      <w:start w:val="2"/>
      <w:numFmt w:val="decimal"/>
      <w:lvlText w:val="%1."/>
      <w:lvlJc w:val="left"/>
      <w:pPr>
        <w:ind w:left="540" w:hanging="540"/>
      </w:pPr>
      <w:rPr>
        <w:rFonts w:hint="default"/>
      </w:rPr>
    </w:lvl>
    <w:lvl w:ilvl="1">
      <w:start w:val="2"/>
      <w:numFmt w:val="decimal"/>
      <w:lvlText w:val="%1.%2."/>
      <w:lvlJc w:val="left"/>
      <w:pPr>
        <w:ind w:left="1243" w:hanging="540"/>
      </w:pPr>
      <w:rPr>
        <w:rFonts w:hint="default"/>
      </w:rPr>
    </w:lvl>
    <w:lvl w:ilvl="2">
      <w:start w:val="6"/>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28" w15:restartNumberingAfterBreak="0">
    <w:nsid w:val="4C5E77BC"/>
    <w:multiLevelType w:val="multilevel"/>
    <w:tmpl w:val="7E089074"/>
    <w:lvl w:ilvl="0">
      <w:start w:val="15"/>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9" w15:restartNumberingAfterBreak="0">
    <w:nsid w:val="52D04B9E"/>
    <w:multiLevelType w:val="multilevel"/>
    <w:tmpl w:val="7342466A"/>
    <w:lvl w:ilvl="0">
      <w:start w:val="22"/>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8D23C53"/>
    <w:multiLevelType w:val="hybridMultilevel"/>
    <w:tmpl w:val="10D654A0"/>
    <w:lvl w:ilvl="0" w:tplc="40EE389E">
      <w:start w:val="3"/>
      <w:numFmt w:val="bullet"/>
      <w:lvlText w:val="-"/>
      <w:lvlJc w:val="left"/>
      <w:pPr>
        <w:tabs>
          <w:tab w:val="num" w:pos="480"/>
        </w:tabs>
        <w:ind w:left="480" w:hanging="48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22237A"/>
    <w:multiLevelType w:val="hybridMultilevel"/>
    <w:tmpl w:val="717CFBF8"/>
    <w:lvl w:ilvl="0" w:tplc="0DB88DE8">
      <w:numFmt w:val="bullet"/>
      <w:lvlText w:val=""/>
      <w:lvlJc w:val="left"/>
      <w:pPr>
        <w:tabs>
          <w:tab w:val="num" w:pos="1069"/>
        </w:tabs>
        <w:ind w:left="1069" w:hanging="360"/>
      </w:pPr>
      <w:rPr>
        <w:rFonts w:ascii="Wingdings" w:eastAsia="Times New Roman" w:hAnsi="Wingdings" w:hint="default"/>
      </w:rPr>
    </w:lvl>
    <w:lvl w:ilvl="1" w:tplc="04190003">
      <w:start w:val="1"/>
      <w:numFmt w:val="bullet"/>
      <w:lvlText w:val="o"/>
      <w:lvlJc w:val="left"/>
      <w:pPr>
        <w:tabs>
          <w:tab w:val="num" w:pos="1778"/>
        </w:tabs>
        <w:ind w:left="1778"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9C17C6D"/>
    <w:multiLevelType w:val="multilevel"/>
    <w:tmpl w:val="4C1AD4AE"/>
    <w:lvl w:ilvl="0">
      <w:start w:val="1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8"/>
        </w:tabs>
        <w:ind w:left="1428" w:hanging="435"/>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3" w15:restartNumberingAfterBreak="0">
    <w:nsid w:val="59DA41C7"/>
    <w:multiLevelType w:val="multilevel"/>
    <w:tmpl w:val="9ADEB9F2"/>
    <w:lvl w:ilvl="0">
      <w:start w:val="1"/>
      <w:numFmt w:val="bullet"/>
      <w:lvlText w:val=""/>
      <w:lvlJc w:val="left"/>
      <w:pPr>
        <w:tabs>
          <w:tab w:val="num" w:pos="720"/>
        </w:tabs>
        <w:ind w:left="720" w:hanging="360"/>
      </w:pPr>
      <w:rPr>
        <w:rFonts w:ascii="Wingdings" w:hAnsi="Wingdings"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2B64B3"/>
    <w:multiLevelType w:val="multilevel"/>
    <w:tmpl w:val="E58CD3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646DCD"/>
    <w:multiLevelType w:val="multilevel"/>
    <w:tmpl w:val="27F2CCB4"/>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2"/>
      <w:numFmt w:val="decimal"/>
      <w:lvlText w:val="%1.%2.%3."/>
      <w:lvlJc w:val="left"/>
      <w:pPr>
        <w:tabs>
          <w:tab w:val="num" w:pos="540"/>
        </w:tabs>
        <w:ind w:left="540" w:hanging="54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080"/>
        </w:tabs>
        <w:ind w:left="1080" w:hanging="1080"/>
      </w:pPr>
      <w:rPr>
        <w:rFonts w:cs="Times New Roman" w:hint="default"/>
      </w:rPr>
    </w:lvl>
  </w:abstractNum>
  <w:abstractNum w:abstractNumId="36" w15:restartNumberingAfterBreak="0">
    <w:nsid w:val="65A5472D"/>
    <w:multiLevelType w:val="singleLevel"/>
    <w:tmpl w:val="407C3DFE"/>
    <w:lvl w:ilvl="0">
      <w:numFmt w:val="bullet"/>
      <w:lvlText w:val="-"/>
      <w:lvlJc w:val="left"/>
      <w:pPr>
        <w:tabs>
          <w:tab w:val="num" w:pos="1100"/>
        </w:tabs>
        <w:ind w:left="1100" w:hanging="360"/>
      </w:pPr>
      <w:rPr>
        <w:rFonts w:ascii="Times New Roman" w:hAnsi="Times New Roman" w:hint="default"/>
      </w:rPr>
    </w:lvl>
  </w:abstractNum>
  <w:abstractNum w:abstractNumId="37" w15:restartNumberingAfterBreak="0">
    <w:nsid w:val="679227FA"/>
    <w:multiLevelType w:val="hybridMultilevel"/>
    <w:tmpl w:val="1FC8848E"/>
    <w:lvl w:ilvl="0" w:tplc="AD148D7C">
      <w:start w:val="1"/>
      <w:numFmt w:val="decimal"/>
      <w:lvlText w:val="%1."/>
      <w:lvlJc w:val="left"/>
      <w:pPr>
        <w:tabs>
          <w:tab w:val="num" w:pos="709"/>
        </w:tabs>
        <w:ind w:left="0" w:firstLine="0"/>
      </w:pPr>
      <w:rPr>
        <w:rFonts w:ascii="Times New Roman" w:eastAsia="Times New Roman" w:hAnsi="Times New Roman" w:cs="Times New Roman"/>
        <w:b/>
        <w:i w:val="0"/>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A046F40"/>
    <w:multiLevelType w:val="multilevel"/>
    <w:tmpl w:val="8806E4BE"/>
    <w:lvl w:ilvl="0">
      <w:start w:val="15"/>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70CD3065"/>
    <w:multiLevelType w:val="hybridMultilevel"/>
    <w:tmpl w:val="B5563CA4"/>
    <w:lvl w:ilvl="0" w:tplc="8064EDDC">
      <w:start w:val="2"/>
      <w:numFmt w:val="decimal"/>
      <w:lvlText w:val="%1."/>
      <w:lvlJc w:val="left"/>
      <w:pPr>
        <w:tabs>
          <w:tab w:val="num" w:pos="595"/>
        </w:tabs>
        <w:ind w:left="595" w:hanging="360"/>
      </w:pPr>
      <w:rPr>
        <w:rFonts w:cs="Times New Roman" w:hint="default"/>
      </w:rPr>
    </w:lvl>
    <w:lvl w:ilvl="1" w:tplc="04190019" w:tentative="1">
      <w:start w:val="1"/>
      <w:numFmt w:val="lowerLetter"/>
      <w:lvlText w:val="%2."/>
      <w:lvlJc w:val="left"/>
      <w:pPr>
        <w:tabs>
          <w:tab w:val="num" w:pos="1315"/>
        </w:tabs>
        <w:ind w:left="1315" w:hanging="360"/>
      </w:pPr>
      <w:rPr>
        <w:rFonts w:cs="Times New Roman"/>
      </w:rPr>
    </w:lvl>
    <w:lvl w:ilvl="2" w:tplc="0419001B" w:tentative="1">
      <w:start w:val="1"/>
      <w:numFmt w:val="lowerRoman"/>
      <w:lvlText w:val="%3."/>
      <w:lvlJc w:val="right"/>
      <w:pPr>
        <w:tabs>
          <w:tab w:val="num" w:pos="2035"/>
        </w:tabs>
        <w:ind w:left="2035" w:hanging="180"/>
      </w:pPr>
      <w:rPr>
        <w:rFonts w:cs="Times New Roman"/>
      </w:rPr>
    </w:lvl>
    <w:lvl w:ilvl="3" w:tplc="0419000F" w:tentative="1">
      <w:start w:val="1"/>
      <w:numFmt w:val="decimal"/>
      <w:lvlText w:val="%4."/>
      <w:lvlJc w:val="left"/>
      <w:pPr>
        <w:tabs>
          <w:tab w:val="num" w:pos="2755"/>
        </w:tabs>
        <w:ind w:left="2755" w:hanging="360"/>
      </w:pPr>
      <w:rPr>
        <w:rFonts w:cs="Times New Roman"/>
      </w:rPr>
    </w:lvl>
    <w:lvl w:ilvl="4" w:tplc="04190019" w:tentative="1">
      <w:start w:val="1"/>
      <w:numFmt w:val="lowerLetter"/>
      <w:lvlText w:val="%5."/>
      <w:lvlJc w:val="left"/>
      <w:pPr>
        <w:tabs>
          <w:tab w:val="num" w:pos="3475"/>
        </w:tabs>
        <w:ind w:left="3475" w:hanging="360"/>
      </w:pPr>
      <w:rPr>
        <w:rFonts w:cs="Times New Roman"/>
      </w:rPr>
    </w:lvl>
    <w:lvl w:ilvl="5" w:tplc="0419001B" w:tentative="1">
      <w:start w:val="1"/>
      <w:numFmt w:val="lowerRoman"/>
      <w:lvlText w:val="%6."/>
      <w:lvlJc w:val="right"/>
      <w:pPr>
        <w:tabs>
          <w:tab w:val="num" w:pos="4195"/>
        </w:tabs>
        <w:ind w:left="4195" w:hanging="180"/>
      </w:pPr>
      <w:rPr>
        <w:rFonts w:cs="Times New Roman"/>
      </w:rPr>
    </w:lvl>
    <w:lvl w:ilvl="6" w:tplc="0419000F" w:tentative="1">
      <w:start w:val="1"/>
      <w:numFmt w:val="decimal"/>
      <w:lvlText w:val="%7."/>
      <w:lvlJc w:val="left"/>
      <w:pPr>
        <w:tabs>
          <w:tab w:val="num" w:pos="4915"/>
        </w:tabs>
        <w:ind w:left="4915" w:hanging="360"/>
      </w:pPr>
      <w:rPr>
        <w:rFonts w:cs="Times New Roman"/>
      </w:rPr>
    </w:lvl>
    <w:lvl w:ilvl="7" w:tplc="04190019" w:tentative="1">
      <w:start w:val="1"/>
      <w:numFmt w:val="lowerLetter"/>
      <w:lvlText w:val="%8."/>
      <w:lvlJc w:val="left"/>
      <w:pPr>
        <w:tabs>
          <w:tab w:val="num" w:pos="5635"/>
        </w:tabs>
        <w:ind w:left="5635" w:hanging="360"/>
      </w:pPr>
      <w:rPr>
        <w:rFonts w:cs="Times New Roman"/>
      </w:rPr>
    </w:lvl>
    <w:lvl w:ilvl="8" w:tplc="0419001B" w:tentative="1">
      <w:start w:val="1"/>
      <w:numFmt w:val="lowerRoman"/>
      <w:lvlText w:val="%9."/>
      <w:lvlJc w:val="right"/>
      <w:pPr>
        <w:tabs>
          <w:tab w:val="num" w:pos="6355"/>
        </w:tabs>
        <w:ind w:left="6355" w:hanging="180"/>
      </w:pPr>
      <w:rPr>
        <w:rFonts w:cs="Times New Roman"/>
      </w:rPr>
    </w:lvl>
  </w:abstractNum>
  <w:abstractNum w:abstractNumId="40" w15:restartNumberingAfterBreak="0">
    <w:nsid w:val="7B0B1617"/>
    <w:multiLevelType w:val="multilevel"/>
    <w:tmpl w:val="649895FA"/>
    <w:lvl w:ilvl="0">
      <w:start w:val="15"/>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7"/>
  </w:num>
  <w:num w:numId="13">
    <w:abstractNumId w:val="14"/>
  </w:num>
  <w:num w:numId="14">
    <w:abstractNumId w:val="39"/>
  </w:num>
  <w:num w:numId="15">
    <w:abstractNumId w:val="35"/>
  </w:num>
  <w:num w:numId="16">
    <w:abstractNumId w:val="26"/>
  </w:num>
  <w:num w:numId="17">
    <w:abstractNumId w:val="12"/>
  </w:num>
  <w:num w:numId="18">
    <w:abstractNumId w:val="24"/>
  </w:num>
  <w:num w:numId="19">
    <w:abstractNumId w:val="25"/>
  </w:num>
  <w:num w:numId="20">
    <w:abstractNumId w:val="34"/>
  </w:num>
  <w:num w:numId="21">
    <w:abstractNumId w:val="33"/>
  </w:num>
  <w:num w:numId="22">
    <w:abstractNumId w:val="22"/>
  </w:num>
  <w:num w:numId="23">
    <w:abstractNumId w:val="18"/>
  </w:num>
  <w:num w:numId="24">
    <w:abstractNumId w:val="32"/>
  </w:num>
  <w:num w:numId="25">
    <w:abstractNumId w:val="21"/>
  </w:num>
  <w:num w:numId="26">
    <w:abstractNumId w:val="11"/>
  </w:num>
  <w:num w:numId="27">
    <w:abstractNumId w:val="28"/>
  </w:num>
  <w:num w:numId="28">
    <w:abstractNumId w:val="38"/>
  </w:num>
  <w:num w:numId="29">
    <w:abstractNumId w:val="40"/>
  </w:num>
  <w:num w:numId="30">
    <w:abstractNumId w:val="27"/>
  </w:num>
  <w:num w:numId="31">
    <w:abstractNumId w:val="37"/>
  </w:num>
  <w:num w:numId="32">
    <w:abstractNumId w:val="16"/>
  </w:num>
  <w:num w:numId="33">
    <w:abstractNumId w:val="20"/>
  </w:num>
  <w:num w:numId="34">
    <w:abstractNumId w:val="15"/>
  </w:num>
  <w:num w:numId="35">
    <w:abstractNumId w:val="29"/>
  </w:num>
  <w:num w:numId="36">
    <w:abstractNumId w:val="19"/>
  </w:num>
  <w:num w:numId="37">
    <w:abstractNumId w:val="31"/>
  </w:num>
  <w:num w:numId="38">
    <w:abstractNumId w:val="36"/>
  </w:num>
  <w:num w:numId="39">
    <w:abstractNumId w:val="30"/>
  </w:num>
  <w:num w:numId="40">
    <w:abstractNumId w:val="10"/>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4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653"/>
    <w:rsid w:val="000000C4"/>
    <w:rsid w:val="00001FAC"/>
    <w:rsid w:val="000047E3"/>
    <w:rsid w:val="00006F45"/>
    <w:rsid w:val="00016E15"/>
    <w:rsid w:val="00020279"/>
    <w:rsid w:val="00020D12"/>
    <w:rsid w:val="00021148"/>
    <w:rsid w:val="0002276B"/>
    <w:rsid w:val="00022B30"/>
    <w:rsid w:val="00026812"/>
    <w:rsid w:val="000378EF"/>
    <w:rsid w:val="00046D8A"/>
    <w:rsid w:val="00050505"/>
    <w:rsid w:val="00055277"/>
    <w:rsid w:val="00055B7E"/>
    <w:rsid w:val="00065F52"/>
    <w:rsid w:val="00083298"/>
    <w:rsid w:val="00090A62"/>
    <w:rsid w:val="000A3AC9"/>
    <w:rsid w:val="000B0D94"/>
    <w:rsid w:val="000B2A4C"/>
    <w:rsid w:val="000B5A8C"/>
    <w:rsid w:val="000C28D1"/>
    <w:rsid w:val="000C290A"/>
    <w:rsid w:val="000C79B8"/>
    <w:rsid w:val="000F75DB"/>
    <w:rsid w:val="00100525"/>
    <w:rsid w:val="00101D37"/>
    <w:rsid w:val="00102C46"/>
    <w:rsid w:val="001071BA"/>
    <w:rsid w:val="001074FB"/>
    <w:rsid w:val="0010771C"/>
    <w:rsid w:val="00117462"/>
    <w:rsid w:val="00122A13"/>
    <w:rsid w:val="00131732"/>
    <w:rsid w:val="00133D6F"/>
    <w:rsid w:val="00144F04"/>
    <w:rsid w:val="00147970"/>
    <w:rsid w:val="00157930"/>
    <w:rsid w:val="00161F66"/>
    <w:rsid w:val="0016344F"/>
    <w:rsid w:val="00166A32"/>
    <w:rsid w:val="0017550E"/>
    <w:rsid w:val="00175F14"/>
    <w:rsid w:val="00180CF2"/>
    <w:rsid w:val="00183F3D"/>
    <w:rsid w:val="0018556E"/>
    <w:rsid w:val="00187D21"/>
    <w:rsid w:val="00191A10"/>
    <w:rsid w:val="001A6C89"/>
    <w:rsid w:val="001C0C5E"/>
    <w:rsid w:val="001E0C3C"/>
    <w:rsid w:val="001E7049"/>
    <w:rsid w:val="001F3908"/>
    <w:rsid w:val="00206BD7"/>
    <w:rsid w:val="0022259B"/>
    <w:rsid w:val="00222BE7"/>
    <w:rsid w:val="00223910"/>
    <w:rsid w:val="002251A7"/>
    <w:rsid w:val="002256FD"/>
    <w:rsid w:val="00225F88"/>
    <w:rsid w:val="00231318"/>
    <w:rsid w:val="00234E5C"/>
    <w:rsid w:val="002368E3"/>
    <w:rsid w:val="002368EB"/>
    <w:rsid w:val="002414EF"/>
    <w:rsid w:val="00253200"/>
    <w:rsid w:val="002548CE"/>
    <w:rsid w:val="00255CD9"/>
    <w:rsid w:val="00256F35"/>
    <w:rsid w:val="002639AC"/>
    <w:rsid w:val="00267D2B"/>
    <w:rsid w:val="00267E2B"/>
    <w:rsid w:val="00270F85"/>
    <w:rsid w:val="00272839"/>
    <w:rsid w:val="00272C8F"/>
    <w:rsid w:val="002741BA"/>
    <w:rsid w:val="00274B88"/>
    <w:rsid w:val="00291052"/>
    <w:rsid w:val="00293396"/>
    <w:rsid w:val="002A0523"/>
    <w:rsid w:val="002A08ED"/>
    <w:rsid w:val="002A18F5"/>
    <w:rsid w:val="002A2865"/>
    <w:rsid w:val="002A4EAA"/>
    <w:rsid w:val="002A591F"/>
    <w:rsid w:val="002D5816"/>
    <w:rsid w:val="002E5A6D"/>
    <w:rsid w:val="002E6A8F"/>
    <w:rsid w:val="002E7288"/>
    <w:rsid w:val="002F65E4"/>
    <w:rsid w:val="0030584F"/>
    <w:rsid w:val="0030736F"/>
    <w:rsid w:val="00314C78"/>
    <w:rsid w:val="00332A7C"/>
    <w:rsid w:val="00335133"/>
    <w:rsid w:val="00340712"/>
    <w:rsid w:val="0034402B"/>
    <w:rsid w:val="003509A4"/>
    <w:rsid w:val="00353C8D"/>
    <w:rsid w:val="00357341"/>
    <w:rsid w:val="00363D48"/>
    <w:rsid w:val="00364850"/>
    <w:rsid w:val="00365661"/>
    <w:rsid w:val="00371A74"/>
    <w:rsid w:val="00371CC1"/>
    <w:rsid w:val="00372F96"/>
    <w:rsid w:val="0039226C"/>
    <w:rsid w:val="003931B5"/>
    <w:rsid w:val="003B0E6A"/>
    <w:rsid w:val="003B66A7"/>
    <w:rsid w:val="003B70F1"/>
    <w:rsid w:val="003C614C"/>
    <w:rsid w:val="003D20C5"/>
    <w:rsid w:val="003D66EB"/>
    <w:rsid w:val="003E1B21"/>
    <w:rsid w:val="003F7356"/>
    <w:rsid w:val="00412E74"/>
    <w:rsid w:val="00421344"/>
    <w:rsid w:val="00430C7E"/>
    <w:rsid w:val="004332B3"/>
    <w:rsid w:val="0043364F"/>
    <w:rsid w:val="00444C6B"/>
    <w:rsid w:val="0044528F"/>
    <w:rsid w:val="00446D9A"/>
    <w:rsid w:val="00447794"/>
    <w:rsid w:val="004660CA"/>
    <w:rsid w:val="00474A48"/>
    <w:rsid w:val="0047698F"/>
    <w:rsid w:val="00480178"/>
    <w:rsid w:val="004955FE"/>
    <w:rsid w:val="004A262F"/>
    <w:rsid w:val="004A4B0C"/>
    <w:rsid w:val="004A5BF6"/>
    <w:rsid w:val="004A6438"/>
    <w:rsid w:val="004B2C6E"/>
    <w:rsid w:val="004C0C35"/>
    <w:rsid w:val="004C6615"/>
    <w:rsid w:val="004D175D"/>
    <w:rsid w:val="004D270A"/>
    <w:rsid w:val="004D65A6"/>
    <w:rsid w:val="004F01AF"/>
    <w:rsid w:val="00516D56"/>
    <w:rsid w:val="00517E01"/>
    <w:rsid w:val="00526AED"/>
    <w:rsid w:val="00530E97"/>
    <w:rsid w:val="005325C8"/>
    <w:rsid w:val="00533331"/>
    <w:rsid w:val="00535A0C"/>
    <w:rsid w:val="005454E0"/>
    <w:rsid w:val="00547F0D"/>
    <w:rsid w:val="00550106"/>
    <w:rsid w:val="00552A02"/>
    <w:rsid w:val="00561836"/>
    <w:rsid w:val="00563422"/>
    <w:rsid w:val="0056627D"/>
    <w:rsid w:val="005720F5"/>
    <w:rsid w:val="00573CC9"/>
    <w:rsid w:val="00575E9D"/>
    <w:rsid w:val="005A5EB2"/>
    <w:rsid w:val="005A71D9"/>
    <w:rsid w:val="005B26D4"/>
    <w:rsid w:val="005B4780"/>
    <w:rsid w:val="005E09F5"/>
    <w:rsid w:val="005E18F0"/>
    <w:rsid w:val="005E4D6A"/>
    <w:rsid w:val="005E518F"/>
    <w:rsid w:val="005E6B50"/>
    <w:rsid w:val="005F042D"/>
    <w:rsid w:val="005F24C2"/>
    <w:rsid w:val="005F33FB"/>
    <w:rsid w:val="005F4FA5"/>
    <w:rsid w:val="006120F6"/>
    <w:rsid w:val="00626E75"/>
    <w:rsid w:val="00634A6C"/>
    <w:rsid w:val="00642BF2"/>
    <w:rsid w:val="00656A82"/>
    <w:rsid w:val="00675114"/>
    <w:rsid w:val="00681C99"/>
    <w:rsid w:val="00690438"/>
    <w:rsid w:val="00696CF8"/>
    <w:rsid w:val="00697673"/>
    <w:rsid w:val="006A1EF4"/>
    <w:rsid w:val="006B4156"/>
    <w:rsid w:val="006B4C36"/>
    <w:rsid w:val="006C3C18"/>
    <w:rsid w:val="006C5BC0"/>
    <w:rsid w:val="006D0FD9"/>
    <w:rsid w:val="006D743A"/>
    <w:rsid w:val="006E0E96"/>
    <w:rsid w:val="006F4A2E"/>
    <w:rsid w:val="007052E5"/>
    <w:rsid w:val="00710123"/>
    <w:rsid w:val="00710448"/>
    <w:rsid w:val="00712E47"/>
    <w:rsid w:val="0071369B"/>
    <w:rsid w:val="0071375A"/>
    <w:rsid w:val="00714DD9"/>
    <w:rsid w:val="00723266"/>
    <w:rsid w:val="00723A8B"/>
    <w:rsid w:val="007242B6"/>
    <w:rsid w:val="00736869"/>
    <w:rsid w:val="00740175"/>
    <w:rsid w:val="00767DCE"/>
    <w:rsid w:val="00771653"/>
    <w:rsid w:val="007720AF"/>
    <w:rsid w:val="007819A1"/>
    <w:rsid w:val="00791397"/>
    <w:rsid w:val="0079275C"/>
    <w:rsid w:val="007965EB"/>
    <w:rsid w:val="007A14B0"/>
    <w:rsid w:val="007A1F72"/>
    <w:rsid w:val="007A3F50"/>
    <w:rsid w:val="007A48A5"/>
    <w:rsid w:val="007A4929"/>
    <w:rsid w:val="007B4430"/>
    <w:rsid w:val="007C15FC"/>
    <w:rsid w:val="007C2845"/>
    <w:rsid w:val="007C635B"/>
    <w:rsid w:val="007C738B"/>
    <w:rsid w:val="007D0D39"/>
    <w:rsid w:val="007E0967"/>
    <w:rsid w:val="007E0B12"/>
    <w:rsid w:val="007E5CC2"/>
    <w:rsid w:val="007F58CE"/>
    <w:rsid w:val="00804939"/>
    <w:rsid w:val="00810AFE"/>
    <w:rsid w:val="00811727"/>
    <w:rsid w:val="00813DE4"/>
    <w:rsid w:val="00824A9D"/>
    <w:rsid w:val="00840509"/>
    <w:rsid w:val="00850B2A"/>
    <w:rsid w:val="0085338A"/>
    <w:rsid w:val="008603C7"/>
    <w:rsid w:val="00860719"/>
    <w:rsid w:val="00862F4C"/>
    <w:rsid w:val="00866614"/>
    <w:rsid w:val="008670EC"/>
    <w:rsid w:val="00876AB4"/>
    <w:rsid w:val="00877B39"/>
    <w:rsid w:val="00882CE6"/>
    <w:rsid w:val="008858A2"/>
    <w:rsid w:val="008950AE"/>
    <w:rsid w:val="00895144"/>
    <w:rsid w:val="00896B91"/>
    <w:rsid w:val="008A0BD1"/>
    <w:rsid w:val="008A3B16"/>
    <w:rsid w:val="008A46C3"/>
    <w:rsid w:val="008D4AA3"/>
    <w:rsid w:val="008F31D5"/>
    <w:rsid w:val="008F525A"/>
    <w:rsid w:val="00901B03"/>
    <w:rsid w:val="009023C2"/>
    <w:rsid w:val="00910F92"/>
    <w:rsid w:val="00916A79"/>
    <w:rsid w:val="00917E4B"/>
    <w:rsid w:val="00926A83"/>
    <w:rsid w:val="00927C51"/>
    <w:rsid w:val="00950BE2"/>
    <w:rsid w:val="009608BE"/>
    <w:rsid w:val="00962E5E"/>
    <w:rsid w:val="0096310E"/>
    <w:rsid w:val="009714C6"/>
    <w:rsid w:val="00973B46"/>
    <w:rsid w:val="009917C2"/>
    <w:rsid w:val="009A53E9"/>
    <w:rsid w:val="009A7196"/>
    <w:rsid w:val="009B293D"/>
    <w:rsid w:val="009B57A3"/>
    <w:rsid w:val="009B5CF2"/>
    <w:rsid w:val="009B69EE"/>
    <w:rsid w:val="009C2B93"/>
    <w:rsid w:val="009C3CAD"/>
    <w:rsid w:val="009C4F56"/>
    <w:rsid w:val="009E147B"/>
    <w:rsid w:val="009E4638"/>
    <w:rsid w:val="009F310E"/>
    <w:rsid w:val="00A01640"/>
    <w:rsid w:val="00A07092"/>
    <w:rsid w:val="00A13875"/>
    <w:rsid w:val="00A1687B"/>
    <w:rsid w:val="00A20EF2"/>
    <w:rsid w:val="00A223B0"/>
    <w:rsid w:val="00A26B43"/>
    <w:rsid w:val="00A30069"/>
    <w:rsid w:val="00A334DF"/>
    <w:rsid w:val="00A46CFF"/>
    <w:rsid w:val="00A65333"/>
    <w:rsid w:val="00A70D6A"/>
    <w:rsid w:val="00A7147A"/>
    <w:rsid w:val="00A74EA3"/>
    <w:rsid w:val="00A80C47"/>
    <w:rsid w:val="00A82644"/>
    <w:rsid w:val="00A854BB"/>
    <w:rsid w:val="00AA126B"/>
    <w:rsid w:val="00AB130A"/>
    <w:rsid w:val="00AB30F0"/>
    <w:rsid w:val="00AB57F6"/>
    <w:rsid w:val="00AB62C5"/>
    <w:rsid w:val="00AB79FF"/>
    <w:rsid w:val="00AC0F32"/>
    <w:rsid w:val="00AC2E8B"/>
    <w:rsid w:val="00AC6A7E"/>
    <w:rsid w:val="00AD1E1F"/>
    <w:rsid w:val="00AD284A"/>
    <w:rsid w:val="00AD3E6C"/>
    <w:rsid w:val="00AD6C6C"/>
    <w:rsid w:val="00AD7AF9"/>
    <w:rsid w:val="00AE4B7E"/>
    <w:rsid w:val="00AF5F3C"/>
    <w:rsid w:val="00B016B9"/>
    <w:rsid w:val="00B02E6E"/>
    <w:rsid w:val="00B22E87"/>
    <w:rsid w:val="00B23C4C"/>
    <w:rsid w:val="00B25B4F"/>
    <w:rsid w:val="00B27C65"/>
    <w:rsid w:val="00B27F75"/>
    <w:rsid w:val="00B32A69"/>
    <w:rsid w:val="00B357DF"/>
    <w:rsid w:val="00B35920"/>
    <w:rsid w:val="00B473AC"/>
    <w:rsid w:val="00B60ACB"/>
    <w:rsid w:val="00B610DB"/>
    <w:rsid w:val="00B673F2"/>
    <w:rsid w:val="00B70A52"/>
    <w:rsid w:val="00B85255"/>
    <w:rsid w:val="00B87231"/>
    <w:rsid w:val="00B87810"/>
    <w:rsid w:val="00BA43AC"/>
    <w:rsid w:val="00BA4D34"/>
    <w:rsid w:val="00BA532E"/>
    <w:rsid w:val="00BA686F"/>
    <w:rsid w:val="00BA7B6B"/>
    <w:rsid w:val="00BB6A57"/>
    <w:rsid w:val="00BC1E18"/>
    <w:rsid w:val="00BC7ADF"/>
    <w:rsid w:val="00BD7C9F"/>
    <w:rsid w:val="00BE282C"/>
    <w:rsid w:val="00C00B1C"/>
    <w:rsid w:val="00C00BF4"/>
    <w:rsid w:val="00C02106"/>
    <w:rsid w:val="00C0397F"/>
    <w:rsid w:val="00C06678"/>
    <w:rsid w:val="00C11904"/>
    <w:rsid w:val="00C132BA"/>
    <w:rsid w:val="00C23A7B"/>
    <w:rsid w:val="00C54C0B"/>
    <w:rsid w:val="00C5755F"/>
    <w:rsid w:val="00C62A9D"/>
    <w:rsid w:val="00C7155F"/>
    <w:rsid w:val="00C7289C"/>
    <w:rsid w:val="00C76CEE"/>
    <w:rsid w:val="00C916FE"/>
    <w:rsid w:val="00C9547E"/>
    <w:rsid w:val="00C976A2"/>
    <w:rsid w:val="00C97F8F"/>
    <w:rsid w:val="00CA4545"/>
    <w:rsid w:val="00CB1886"/>
    <w:rsid w:val="00CB7D9D"/>
    <w:rsid w:val="00CC2822"/>
    <w:rsid w:val="00CC79D8"/>
    <w:rsid w:val="00CD1BFC"/>
    <w:rsid w:val="00CF22F1"/>
    <w:rsid w:val="00CF739F"/>
    <w:rsid w:val="00D00772"/>
    <w:rsid w:val="00D10949"/>
    <w:rsid w:val="00D15DDB"/>
    <w:rsid w:val="00D168DC"/>
    <w:rsid w:val="00D27161"/>
    <w:rsid w:val="00D37B36"/>
    <w:rsid w:val="00D42C4A"/>
    <w:rsid w:val="00D44009"/>
    <w:rsid w:val="00D60B9D"/>
    <w:rsid w:val="00D60DE8"/>
    <w:rsid w:val="00D6116A"/>
    <w:rsid w:val="00D62709"/>
    <w:rsid w:val="00D65CF3"/>
    <w:rsid w:val="00D755AF"/>
    <w:rsid w:val="00DA340D"/>
    <w:rsid w:val="00DA5A24"/>
    <w:rsid w:val="00DA7EDB"/>
    <w:rsid w:val="00DB0C0D"/>
    <w:rsid w:val="00DC21FD"/>
    <w:rsid w:val="00DC4BC0"/>
    <w:rsid w:val="00DC4EBE"/>
    <w:rsid w:val="00DD3280"/>
    <w:rsid w:val="00DD5A38"/>
    <w:rsid w:val="00DE4E55"/>
    <w:rsid w:val="00DF2D1A"/>
    <w:rsid w:val="00E10673"/>
    <w:rsid w:val="00E14D08"/>
    <w:rsid w:val="00E161FC"/>
    <w:rsid w:val="00E20211"/>
    <w:rsid w:val="00E30AA4"/>
    <w:rsid w:val="00E47C10"/>
    <w:rsid w:val="00E53886"/>
    <w:rsid w:val="00E577EA"/>
    <w:rsid w:val="00E57C7D"/>
    <w:rsid w:val="00E703BF"/>
    <w:rsid w:val="00E73C27"/>
    <w:rsid w:val="00E80303"/>
    <w:rsid w:val="00E83915"/>
    <w:rsid w:val="00E91C8A"/>
    <w:rsid w:val="00E91EA7"/>
    <w:rsid w:val="00EA3FE4"/>
    <w:rsid w:val="00EA613E"/>
    <w:rsid w:val="00EB6965"/>
    <w:rsid w:val="00EC19D2"/>
    <w:rsid w:val="00EC3656"/>
    <w:rsid w:val="00ED498F"/>
    <w:rsid w:val="00EE3F26"/>
    <w:rsid w:val="00EE6F23"/>
    <w:rsid w:val="00EF3263"/>
    <w:rsid w:val="00F05EF4"/>
    <w:rsid w:val="00F15776"/>
    <w:rsid w:val="00F32BE3"/>
    <w:rsid w:val="00F32CC6"/>
    <w:rsid w:val="00F33F17"/>
    <w:rsid w:val="00F36D0A"/>
    <w:rsid w:val="00F4278B"/>
    <w:rsid w:val="00F435FF"/>
    <w:rsid w:val="00F438A3"/>
    <w:rsid w:val="00F47E53"/>
    <w:rsid w:val="00F5019A"/>
    <w:rsid w:val="00F52469"/>
    <w:rsid w:val="00F53622"/>
    <w:rsid w:val="00F541A6"/>
    <w:rsid w:val="00F57173"/>
    <w:rsid w:val="00F572DF"/>
    <w:rsid w:val="00F70D67"/>
    <w:rsid w:val="00F71313"/>
    <w:rsid w:val="00F7190A"/>
    <w:rsid w:val="00F72B79"/>
    <w:rsid w:val="00F80108"/>
    <w:rsid w:val="00F8459E"/>
    <w:rsid w:val="00F8511F"/>
    <w:rsid w:val="00F86A73"/>
    <w:rsid w:val="00F916F0"/>
    <w:rsid w:val="00F91B2F"/>
    <w:rsid w:val="00F93942"/>
    <w:rsid w:val="00F96E0F"/>
    <w:rsid w:val="00FA284E"/>
    <w:rsid w:val="00FA4ED4"/>
    <w:rsid w:val="00FB502A"/>
    <w:rsid w:val="00FB61E6"/>
    <w:rsid w:val="00FB6902"/>
    <w:rsid w:val="00FC5878"/>
    <w:rsid w:val="00FD2F1B"/>
    <w:rsid w:val="00FE1491"/>
    <w:rsid w:val="00FE233B"/>
    <w:rsid w:val="00FE4BA7"/>
    <w:rsid w:val="00FF03DA"/>
    <w:rsid w:val="00FF6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9E3847"/>
  <w14:defaultImageDpi w14:val="0"/>
  <w15:chartTrackingRefBased/>
  <w15:docId w15:val="{23CC975B-4FC3-446A-B2C3-E5F4C4C1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utoSpaceDE w:val="0"/>
      <w:autoSpaceDN w:val="0"/>
      <w:adjustRightInd w:val="0"/>
    </w:pPr>
    <w:rPr>
      <w:rFonts w:hAnsi="Times New Roman"/>
      <w:sz w:val="24"/>
      <w:szCs w:val="24"/>
    </w:rPr>
  </w:style>
  <w:style w:type="paragraph" w:styleId="1">
    <w:name w:val="heading 1"/>
    <w:basedOn w:val="a0"/>
    <w:next w:val="20"/>
    <w:link w:val="10"/>
    <w:uiPriority w:val="99"/>
    <w:qFormat/>
    <w:locked/>
    <w:rsid w:val="00FB61E6"/>
    <w:pPr>
      <w:widowControl/>
      <w:autoSpaceDE/>
      <w:autoSpaceDN/>
      <w:adjustRightInd/>
      <w:spacing w:before="240"/>
      <w:ind w:firstLine="709"/>
      <w:outlineLvl w:val="0"/>
    </w:pPr>
    <w:rPr>
      <w:rFonts w:ascii="Cambria" w:hAnsi="Cambria"/>
      <w:b/>
      <w:bCs/>
      <w:kern w:val="32"/>
      <w:sz w:val="32"/>
      <w:szCs w:val="32"/>
      <w:lang w:val="x-none" w:eastAsia="x-none"/>
    </w:rPr>
  </w:style>
  <w:style w:type="paragraph" w:styleId="20">
    <w:name w:val="heading 2"/>
    <w:basedOn w:val="a0"/>
    <w:next w:val="a0"/>
    <w:link w:val="21"/>
    <w:uiPriority w:val="99"/>
    <w:qFormat/>
    <w:locked/>
    <w:rsid w:val="00FB61E6"/>
    <w:pPr>
      <w:keepNext/>
      <w:keepLines/>
      <w:widowControl/>
      <w:autoSpaceDE/>
      <w:autoSpaceDN/>
      <w:adjustRightInd/>
      <w:spacing w:before="240"/>
      <w:ind w:left="1440" w:hanging="720"/>
      <w:outlineLvl w:val="1"/>
    </w:pPr>
    <w:rPr>
      <w:rFonts w:ascii="Cambria" w:hAnsi="Cambria"/>
      <w:b/>
      <w:bCs/>
      <w:i/>
      <w:iCs/>
      <w:sz w:val="28"/>
      <w:szCs w:val="28"/>
      <w:lang w:val="x-none" w:eastAsia="x-none"/>
    </w:rPr>
  </w:style>
  <w:style w:type="paragraph" w:styleId="3">
    <w:name w:val="heading 3"/>
    <w:basedOn w:val="a0"/>
    <w:next w:val="a0"/>
    <w:link w:val="30"/>
    <w:uiPriority w:val="99"/>
    <w:qFormat/>
    <w:locked/>
    <w:rsid w:val="00FB61E6"/>
    <w:pPr>
      <w:keepNext/>
      <w:widowControl/>
      <w:autoSpaceDE/>
      <w:autoSpaceDN/>
      <w:adjustRightInd/>
      <w:spacing w:before="240" w:after="60"/>
      <w:ind w:firstLine="709"/>
      <w:outlineLvl w:val="2"/>
    </w:pPr>
    <w:rPr>
      <w:rFonts w:ascii="Cambria" w:hAnsi="Cambria"/>
      <w:b/>
      <w:bCs/>
      <w:sz w:val="26"/>
      <w:szCs w:val="26"/>
      <w:lang w:val="x-none" w:eastAsia="x-none"/>
    </w:rPr>
  </w:style>
  <w:style w:type="paragraph" w:styleId="4">
    <w:name w:val="heading 4"/>
    <w:basedOn w:val="a0"/>
    <w:next w:val="a0"/>
    <w:link w:val="40"/>
    <w:uiPriority w:val="99"/>
    <w:qFormat/>
    <w:locked/>
    <w:rsid w:val="00FB61E6"/>
    <w:pPr>
      <w:keepNext/>
      <w:widowControl/>
      <w:autoSpaceDE/>
      <w:autoSpaceDN/>
      <w:adjustRightInd/>
      <w:ind w:firstLine="709"/>
      <w:jc w:val="center"/>
      <w:outlineLvl w:val="3"/>
    </w:pPr>
    <w:rPr>
      <w:rFonts w:ascii="Calibri" w:hAnsi="Calibri"/>
      <w:b/>
      <w:bCs/>
      <w:sz w:val="28"/>
      <w:szCs w:val="28"/>
      <w:lang w:val="x-none" w:eastAsia="x-none"/>
    </w:rPr>
  </w:style>
  <w:style w:type="paragraph" w:styleId="5">
    <w:name w:val="heading 5"/>
    <w:basedOn w:val="a0"/>
    <w:next w:val="a0"/>
    <w:link w:val="50"/>
    <w:uiPriority w:val="99"/>
    <w:qFormat/>
    <w:locked/>
    <w:rsid w:val="00FB61E6"/>
    <w:pPr>
      <w:keepNext/>
      <w:widowControl/>
      <w:autoSpaceDE/>
      <w:autoSpaceDN/>
      <w:adjustRightInd/>
      <w:ind w:left="5670"/>
      <w:jc w:val="both"/>
      <w:outlineLvl w:val="4"/>
    </w:pPr>
    <w:rPr>
      <w:rFonts w:ascii="Calibri" w:hAnsi="Calibri"/>
      <w:b/>
      <w:bCs/>
      <w:i/>
      <w:iCs/>
      <w:sz w:val="26"/>
      <w:szCs w:val="26"/>
      <w:lang w:val="x-none" w:eastAsia="x-none"/>
    </w:rPr>
  </w:style>
  <w:style w:type="paragraph" w:styleId="6">
    <w:name w:val="heading 6"/>
    <w:basedOn w:val="a0"/>
    <w:next w:val="a0"/>
    <w:link w:val="60"/>
    <w:uiPriority w:val="99"/>
    <w:qFormat/>
    <w:locked/>
    <w:rsid w:val="00FB61E6"/>
    <w:pPr>
      <w:keepNext/>
      <w:widowControl/>
      <w:autoSpaceDE/>
      <w:autoSpaceDN/>
      <w:adjustRightInd/>
      <w:ind w:left="5670"/>
      <w:outlineLvl w:val="5"/>
    </w:pPr>
    <w:rPr>
      <w:rFonts w:ascii="Calibri" w:hAnsi="Calibri"/>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yle1">
    <w:name w:val="Style1"/>
    <w:basedOn w:val="a0"/>
    <w:uiPriority w:val="99"/>
  </w:style>
  <w:style w:type="paragraph" w:customStyle="1" w:styleId="Style2">
    <w:name w:val="Style2"/>
    <w:basedOn w:val="a0"/>
    <w:uiPriority w:val="99"/>
    <w:pPr>
      <w:spacing w:line="276" w:lineRule="exact"/>
      <w:ind w:firstLine="730"/>
      <w:jc w:val="both"/>
    </w:pPr>
  </w:style>
  <w:style w:type="paragraph" w:customStyle="1" w:styleId="Style3">
    <w:name w:val="Style3"/>
    <w:basedOn w:val="a0"/>
    <w:uiPriority w:val="99"/>
  </w:style>
  <w:style w:type="paragraph" w:customStyle="1" w:styleId="Style4">
    <w:name w:val="Style4"/>
    <w:basedOn w:val="a0"/>
    <w:uiPriority w:val="99"/>
    <w:pPr>
      <w:spacing w:line="278" w:lineRule="exact"/>
      <w:ind w:firstLine="389"/>
      <w:jc w:val="both"/>
    </w:pPr>
  </w:style>
  <w:style w:type="paragraph" w:customStyle="1" w:styleId="Style5">
    <w:name w:val="Style5"/>
    <w:basedOn w:val="a0"/>
    <w:uiPriority w:val="99"/>
    <w:pPr>
      <w:spacing w:line="281" w:lineRule="exact"/>
      <w:ind w:firstLine="360"/>
      <w:jc w:val="both"/>
    </w:pPr>
  </w:style>
  <w:style w:type="paragraph" w:customStyle="1" w:styleId="Style6">
    <w:name w:val="Style6"/>
    <w:basedOn w:val="a0"/>
    <w:uiPriority w:val="99"/>
    <w:pPr>
      <w:spacing w:line="178" w:lineRule="exact"/>
    </w:pPr>
  </w:style>
  <w:style w:type="paragraph" w:customStyle="1" w:styleId="Style7">
    <w:name w:val="Style7"/>
    <w:basedOn w:val="a0"/>
    <w:uiPriority w:val="99"/>
    <w:pPr>
      <w:spacing w:line="4723" w:lineRule="exact"/>
    </w:pPr>
  </w:style>
  <w:style w:type="paragraph" w:customStyle="1" w:styleId="Style8">
    <w:name w:val="Style8"/>
    <w:basedOn w:val="a0"/>
    <w:uiPriority w:val="99"/>
  </w:style>
  <w:style w:type="paragraph" w:customStyle="1" w:styleId="Style9">
    <w:name w:val="Style9"/>
    <w:basedOn w:val="a0"/>
    <w:uiPriority w:val="99"/>
    <w:pPr>
      <w:spacing w:line="168" w:lineRule="exact"/>
      <w:jc w:val="both"/>
    </w:pPr>
  </w:style>
  <w:style w:type="paragraph" w:customStyle="1" w:styleId="Style10">
    <w:name w:val="Style10"/>
    <w:basedOn w:val="a0"/>
    <w:uiPriority w:val="99"/>
    <w:pPr>
      <w:spacing w:line="202" w:lineRule="exact"/>
    </w:pPr>
  </w:style>
  <w:style w:type="paragraph" w:customStyle="1" w:styleId="Style11">
    <w:name w:val="Style11"/>
    <w:basedOn w:val="a0"/>
    <w:uiPriority w:val="99"/>
    <w:pPr>
      <w:spacing w:line="173" w:lineRule="exact"/>
      <w:jc w:val="both"/>
    </w:pPr>
  </w:style>
  <w:style w:type="paragraph" w:customStyle="1" w:styleId="Style12">
    <w:name w:val="Style12"/>
    <w:basedOn w:val="a0"/>
    <w:uiPriority w:val="99"/>
  </w:style>
  <w:style w:type="paragraph" w:customStyle="1" w:styleId="Style13">
    <w:name w:val="Style13"/>
    <w:basedOn w:val="a0"/>
    <w:uiPriority w:val="99"/>
    <w:pPr>
      <w:spacing w:line="180" w:lineRule="exact"/>
    </w:pPr>
  </w:style>
  <w:style w:type="paragraph" w:customStyle="1" w:styleId="Style14">
    <w:name w:val="Style14"/>
    <w:basedOn w:val="a0"/>
    <w:uiPriority w:val="99"/>
    <w:pPr>
      <w:spacing w:line="175" w:lineRule="exact"/>
      <w:ind w:firstLine="365"/>
      <w:jc w:val="both"/>
    </w:pPr>
  </w:style>
  <w:style w:type="paragraph" w:customStyle="1" w:styleId="Style15">
    <w:name w:val="Style15"/>
    <w:basedOn w:val="a0"/>
    <w:uiPriority w:val="99"/>
    <w:pPr>
      <w:spacing w:line="173" w:lineRule="exact"/>
    </w:pPr>
  </w:style>
  <w:style w:type="paragraph" w:customStyle="1" w:styleId="Style16">
    <w:name w:val="Style16"/>
    <w:basedOn w:val="a0"/>
    <w:uiPriority w:val="99"/>
    <w:pPr>
      <w:spacing w:line="173" w:lineRule="exact"/>
    </w:pPr>
  </w:style>
  <w:style w:type="paragraph" w:customStyle="1" w:styleId="Style17">
    <w:name w:val="Style17"/>
    <w:basedOn w:val="a0"/>
    <w:uiPriority w:val="99"/>
    <w:pPr>
      <w:spacing w:line="288" w:lineRule="exact"/>
    </w:pPr>
  </w:style>
  <w:style w:type="paragraph" w:customStyle="1" w:styleId="Style18">
    <w:name w:val="Style18"/>
    <w:basedOn w:val="a0"/>
    <w:uiPriority w:val="99"/>
  </w:style>
  <w:style w:type="paragraph" w:customStyle="1" w:styleId="Style19">
    <w:name w:val="Style19"/>
    <w:basedOn w:val="a0"/>
    <w:uiPriority w:val="99"/>
    <w:pPr>
      <w:spacing w:line="174" w:lineRule="exact"/>
      <w:ind w:firstLine="547"/>
    </w:pPr>
  </w:style>
  <w:style w:type="paragraph" w:customStyle="1" w:styleId="Style20">
    <w:name w:val="Style20"/>
    <w:basedOn w:val="a0"/>
    <w:uiPriority w:val="99"/>
  </w:style>
  <w:style w:type="character" w:customStyle="1" w:styleId="FontStyle22">
    <w:name w:val="Font Style22"/>
    <w:uiPriority w:val="99"/>
    <w:rPr>
      <w:rFonts w:ascii="Times New Roman" w:hAnsi="Times New Roman" w:cs="Times New Roman"/>
      <w:b/>
      <w:bCs/>
      <w:sz w:val="24"/>
      <w:szCs w:val="24"/>
    </w:rPr>
  </w:style>
  <w:style w:type="character" w:customStyle="1" w:styleId="FontStyle23">
    <w:name w:val="Font Style23"/>
    <w:uiPriority w:val="99"/>
    <w:rPr>
      <w:rFonts w:ascii="Times New Roman" w:hAnsi="Times New Roman" w:cs="Times New Roman"/>
      <w:sz w:val="24"/>
      <w:szCs w:val="24"/>
    </w:rPr>
  </w:style>
  <w:style w:type="character" w:customStyle="1" w:styleId="FontStyle24">
    <w:name w:val="Font Style24"/>
    <w:uiPriority w:val="99"/>
    <w:rPr>
      <w:rFonts w:ascii="Times New Roman" w:hAnsi="Times New Roman" w:cs="Times New Roman"/>
      <w:b/>
      <w:bCs/>
      <w:sz w:val="24"/>
      <w:szCs w:val="24"/>
    </w:rPr>
  </w:style>
  <w:style w:type="character" w:customStyle="1" w:styleId="FontStyle25">
    <w:name w:val="Font Style25"/>
    <w:uiPriority w:val="99"/>
    <w:rPr>
      <w:rFonts w:ascii="Times New Roman" w:hAnsi="Times New Roman" w:cs="Times New Roman"/>
      <w:b/>
      <w:bCs/>
      <w:sz w:val="14"/>
      <w:szCs w:val="14"/>
    </w:rPr>
  </w:style>
  <w:style w:type="character" w:customStyle="1" w:styleId="FontStyle26">
    <w:name w:val="Font Style26"/>
    <w:uiPriority w:val="99"/>
    <w:rPr>
      <w:rFonts w:ascii="Times New Roman" w:hAnsi="Times New Roman" w:cs="Times New Roman"/>
      <w:b/>
      <w:bCs/>
      <w:i/>
      <w:iCs/>
      <w:sz w:val="14"/>
      <w:szCs w:val="14"/>
    </w:rPr>
  </w:style>
  <w:style w:type="character" w:customStyle="1" w:styleId="FontStyle27">
    <w:name w:val="Font Style27"/>
    <w:uiPriority w:val="99"/>
    <w:rPr>
      <w:rFonts w:ascii="Times New Roman" w:hAnsi="Times New Roman" w:cs="Times New Roman"/>
      <w:i/>
      <w:iCs/>
      <w:sz w:val="14"/>
      <w:szCs w:val="14"/>
    </w:rPr>
  </w:style>
  <w:style w:type="character" w:customStyle="1" w:styleId="FontStyle28">
    <w:name w:val="Font Style28"/>
    <w:uiPriority w:val="99"/>
    <w:rPr>
      <w:rFonts w:ascii="Times New Roman" w:hAnsi="Times New Roman" w:cs="Times New Roman"/>
      <w:b/>
      <w:bCs/>
      <w:i/>
      <w:iCs/>
      <w:sz w:val="14"/>
      <w:szCs w:val="14"/>
    </w:rPr>
  </w:style>
  <w:style w:type="character" w:customStyle="1" w:styleId="FontStyle29">
    <w:name w:val="Font Style29"/>
    <w:uiPriority w:val="99"/>
    <w:rPr>
      <w:rFonts w:ascii="Times New Roman" w:hAnsi="Times New Roman" w:cs="Times New Roman"/>
      <w:sz w:val="14"/>
      <w:szCs w:val="14"/>
    </w:rPr>
  </w:style>
  <w:style w:type="paragraph" w:styleId="a4">
    <w:name w:val="header"/>
    <w:basedOn w:val="a0"/>
    <w:link w:val="a5"/>
    <w:uiPriority w:val="99"/>
    <w:rsid w:val="006C3C18"/>
    <w:pPr>
      <w:widowControl/>
      <w:tabs>
        <w:tab w:val="center" w:pos="4677"/>
        <w:tab w:val="right" w:pos="9355"/>
      </w:tabs>
      <w:autoSpaceDE/>
      <w:autoSpaceDN/>
      <w:adjustRightInd/>
    </w:pPr>
  </w:style>
  <w:style w:type="character" w:customStyle="1" w:styleId="a5">
    <w:name w:val="Верхний колонтитул Знак"/>
    <w:link w:val="a4"/>
    <w:uiPriority w:val="99"/>
    <w:semiHidden/>
    <w:locked/>
    <w:rPr>
      <w:rFonts w:hAnsi="Times New Roman" w:cs="Times New Roman"/>
      <w:sz w:val="24"/>
      <w:szCs w:val="24"/>
    </w:rPr>
  </w:style>
  <w:style w:type="paragraph" w:customStyle="1" w:styleId="41">
    <w:name w:val="Á‡„ÓÎÓ‚ÓÍ 4"/>
    <w:basedOn w:val="a0"/>
    <w:next w:val="a0"/>
    <w:uiPriority w:val="99"/>
    <w:rsid w:val="00B016B9"/>
    <w:pPr>
      <w:keepNext/>
      <w:widowControl/>
      <w:adjustRightInd/>
      <w:spacing w:before="240" w:after="60"/>
    </w:pPr>
    <w:rPr>
      <w:b/>
      <w:bCs/>
      <w:sz w:val="28"/>
      <w:szCs w:val="28"/>
    </w:rPr>
  </w:style>
  <w:style w:type="paragraph" w:customStyle="1" w:styleId="ConsCell">
    <w:name w:val="ConsCell"/>
    <w:uiPriority w:val="99"/>
    <w:rsid w:val="0079275C"/>
    <w:pPr>
      <w:overflowPunct w:val="0"/>
      <w:autoSpaceDE w:val="0"/>
      <w:autoSpaceDN w:val="0"/>
      <w:adjustRightInd w:val="0"/>
      <w:ind w:right="19772"/>
      <w:textAlignment w:val="baseline"/>
    </w:pPr>
    <w:rPr>
      <w:rFonts w:ascii="Arial" w:hAnsi="Arial"/>
    </w:rPr>
  </w:style>
  <w:style w:type="paragraph" w:customStyle="1" w:styleId="ConsPlusCell">
    <w:name w:val="ConsPlusCell"/>
    <w:uiPriority w:val="99"/>
    <w:rsid w:val="0079275C"/>
    <w:pPr>
      <w:autoSpaceDE w:val="0"/>
      <w:autoSpaceDN w:val="0"/>
      <w:adjustRightInd w:val="0"/>
    </w:pPr>
    <w:rPr>
      <w:rFonts w:ascii="Arial" w:hAnsi="Arial" w:cs="Arial"/>
    </w:rPr>
  </w:style>
  <w:style w:type="paragraph" w:styleId="a6">
    <w:name w:val="Body Text"/>
    <w:basedOn w:val="a0"/>
    <w:link w:val="a7"/>
    <w:uiPriority w:val="99"/>
    <w:rsid w:val="00F53622"/>
    <w:pPr>
      <w:widowControl/>
      <w:autoSpaceDE/>
      <w:autoSpaceDN/>
      <w:adjustRightInd/>
      <w:jc w:val="both"/>
    </w:pPr>
    <w:rPr>
      <w:sz w:val="16"/>
    </w:rPr>
  </w:style>
  <w:style w:type="character" w:customStyle="1" w:styleId="a7">
    <w:name w:val="Основной текст Знак"/>
    <w:link w:val="a6"/>
    <w:uiPriority w:val="99"/>
    <w:semiHidden/>
    <w:locked/>
    <w:rPr>
      <w:rFonts w:hAnsi="Times New Roman" w:cs="Times New Roman"/>
      <w:sz w:val="24"/>
      <w:szCs w:val="24"/>
    </w:rPr>
  </w:style>
  <w:style w:type="paragraph" w:styleId="a8">
    <w:name w:val="Body Text Indent"/>
    <w:basedOn w:val="a0"/>
    <w:link w:val="a9"/>
    <w:uiPriority w:val="99"/>
    <w:rsid w:val="00F53622"/>
    <w:pPr>
      <w:widowControl/>
      <w:autoSpaceDE/>
      <w:autoSpaceDN/>
      <w:adjustRightInd/>
      <w:ind w:firstLine="432"/>
      <w:jc w:val="both"/>
    </w:pPr>
    <w:rPr>
      <w:sz w:val="16"/>
      <w:szCs w:val="16"/>
    </w:rPr>
  </w:style>
  <w:style w:type="character" w:customStyle="1" w:styleId="a9">
    <w:name w:val="Основной текст с отступом Знак"/>
    <w:link w:val="a8"/>
    <w:uiPriority w:val="99"/>
    <w:semiHidden/>
    <w:locked/>
    <w:rPr>
      <w:rFonts w:hAnsi="Times New Roman" w:cs="Times New Roman"/>
      <w:sz w:val="24"/>
      <w:szCs w:val="24"/>
    </w:rPr>
  </w:style>
  <w:style w:type="paragraph" w:styleId="22">
    <w:name w:val="Body Text 2"/>
    <w:basedOn w:val="a0"/>
    <w:link w:val="23"/>
    <w:uiPriority w:val="99"/>
    <w:rsid w:val="00F53622"/>
    <w:pPr>
      <w:widowControl/>
      <w:autoSpaceDE/>
      <w:autoSpaceDN/>
      <w:adjustRightInd/>
    </w:pPr>
    <w:rPr>
      <w:sz w:val="16"/>
      <w:szCs w:val="16"/>
    </w:rPr>
  </w:style>
  <w:style w:type="character" w:customStyle="1" w:styleId="23">
    <w:name w:val="Основной текст 2 Знак"/>
    <w:link w:val="22"/>
    <w:uiPriority w:val="99"/>
    <w:semiHidden/>
    <w:locked/>
    <w:rPr>
      <w:rFonts w:hAnsi="Times New Roman" w:cs="Times New Roman"/>
      <w:sz w:val="24"/>
      <w:szCs w:val="24"/>
    </w:rPr>
  </w:style>
  <w:style w:type="paragraph" w:customStyle="1" w:styleId="ConsNonformat">
    <w:name w:val="ConsNonformat"/>
    <w:uiPriority w:val="99"/>
    <w:rsid w:val="00F53622"/>
    <w:pPr>
      <w:widowControl w:val="0"/>
      <w:autoSpaceDE w:val="0"/>
      <w:autoSpaceDN w:val="0"/>
      <w:adjustRightInd w:val="0"/>
    </w:pPr>
    <w:rPr>
      <w:rFonts w:ascii="Courier New" w:hAnsi="Courier New"/>
      <w:sz w:val="16"/>
    </w:rPr>
  </w:style>
  <w:style w:type="paragraph" w:customStyle="1" w:styleId="prilozhenie">
    <w:name w:val="prilozhenie"/>
    <w:basedOn w:val="a0"/>
    <w:uiPriority w:val="99"/>
    <w:rsid w:val="0002276B"/>
    <w:pPr>
      <w:widowControl/>
      <w:autoSpaceDE/>
      <w:autoSpaceDN/>
      <w:adjustRightInd/>
      <w:ind w:firstLine="709"/>
      <w:jc w:val="both"/>
    </w:pPr>
    <w:rPr>
      <w:lang w:eastAsia="en-US"/>
    </w:rPr>
  </w:style>
  <w:style w:type="paragraph" w:customStyle="1" w:styleId="prilozheniereazdel">
    <w:name w:val="prilozhenie reazdel"/>
    <w:basedOn w:val="prilozhenie"/>
    <w:uiPriority w:val="99"/>
    <w:rsid w:val="00D00772"/>
    <w:pPr>
      <w:spacing w:before="240" w:after="240"/>
    </w:pPr>
    <w:rPr>
      <w:b/>
      <w:szCs w:val="20"/>
      <w:lang w:eastAsia="ru-RU"/>
    </w:rPr>
  </w:style>
  <w:style w:type="paragraph" w:customStyle="1" w:styleId="ConsNormal">
    <w:name w:val="ConsNormal"/>
    <w:uiPriority w:val="99"/>
    <w:rsid w:val="00D00772"/>
    <w:pPr>
      <w:widowControl w:val="0"/>
      <w:autoSpaceDE w:val="0"/>
      <w:autoSpaceDN w:val="0"/>
      <w:adjustRightInd w:val="0"/>
      <w:ind w:right="19772" w:firstLine="720"/>
    </w:pPr>
    <w:rPr>
      <w:rFonts w:ascii="Arial" w:hAnsi="Arial" w:cs="Arial"/>
      <w:sz w:val="24"/>
      <w:szCs w:val="24"/>
    </w:rPr>
  </w:style>
  <w:style w:type="paragraph" w:customStyle="1" w:styleId="Prikaz">
    <w:name w:val="Prikaz"/>
    <w:basedOn w:val="a0"/>
    <w:uiPriority w:val="99"/>
    <w:rsid w:val="00D00772"/>
    <w:pPr>
      <w:widowControl/>
      <w:autoSpaceDE/>
      <w:autoSpaceDN/>
      <w:adjustRightInd/>
      <w:ind w:firstLine="709"/>
      <w:jc w:val="both"/>
    </w:pPr>
    <w:rPr>
      <w:sz w:val="28"/>
      <w:szCs w:val="20"/>
    </w:rPr>
  </w:style>
  <w:style w:type="paragraph" w:styleId="aa">
    <w:name w:val="caption"/>
    <w:basedOn w:val="a0"/>
    <w:next w:val="a0"/>
    <w:uiPriority w:val="99"/>
    <w:qFormat/>
    <w:locked/>
    <w:rsid w:val="00F93942"/>
    <w:rPr>
      <w:b/>
      <w:bCs/>
      <w:sz w:val="20"/>
      <w:szCs w:val="20"/>
    </w:rPr>
  </w:style>
  <w:style w:type="paragraph" w:styleId="ab">
    <w:name w:val="footer"/>
    <w:basedOn w:val="a0"/>
    <w:link w:val="ac"/>
    <w:uiPriority w:val="99"/>
    <w:rsid w:val="00F72B79"/>
    <w:pPr>
      <w:tabs>
        <w:tab w:val="center" w:pos="4677"/>
        <w:tab w:val="right" w:pos="9355"/>
      </w:tabs>
    </w:pPr>
  </w:style>
  <w:style w:type="character" w:customStyle="1" w:styleId="ac">
    <w:name w:val="Нижний колонтитул Знак"/>
    <w:link w:val="ab"/>
    <w:uiPriority w:val="99"/>
    <w:locked/>
    <w:rPr>
      <w:rFonts w:hAnsi="Times New Roman" w:cs="Times New Roman"/>
      <w:sz w:val="24"/>
      <w:szCs w:val="24"/>
    </w:rPr>
  </w:style>
  <w:style w:type="character" w:styleId="ad">
    <w:name w:val="page number"/>
    <w:uiPriority w:val="99"/>
    <w:rsid w:val="00F72B79"/>
    <w:rPr>
      <w:rFonts w:cs="Times New Roman"/>
    </w:rPr>
  </w:style>
  <w:style w:type="paragraph" w:styleId="ae">
    <w:name w:val="Balloon Text"/>
    <w:basedOn w:val="a0"/>
    <w:link w:val="af"/>
    <w:uiPriority w:val="99"/>
    <w:semiHidden/>
    <w:rsid w:val="00CF739F"/>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rPr>
  </w:style>
  <w:style w:type="paragraph" w:styleId="af0">
    <w:name w:val="Revision"/>
    <w:hidden/>
    <w:uiPriority w:val="99"/>
    <w:semiHidden/>
    <w:rsid w:val="00BC7ADF"/>
    <w:rPr>
      <w:rFonts w:hAnsi="Times New Roman"/>
      <w:sz w:val="24"/>
      <w:szCs w:val="24"/>
    </w:rPr>
  </w:style>
  <w:style w:type="character" w:customStyle="1" w:styleId="10">
    <w:name w:val="Заголовок 1 Знак"/>
    <w:link w:val="1"/>
    <w:uiPriority w:val="99"/>
    <w:rsid w:val="00FB61E6"/>
    <w:rPr>
      <w:rFonts w:ascii="Cambria" w:hAnsi="Cambria"/>
      <w:b/>
      <w:bCs/>
      <w:kern w:val="32"/>
      <w:sz w:val="32"/>
      <w:szCs w:val="32"/>
      <w:lang w:val="x-none" w:eastAsia="x-none"/>
    </w:rPr>
  </w:style>
  <w:style w:type="character" w:customStyle="1" w:styleId="21">
    <w:name w:val="Заголовок 2 Знак"/>
    <w:link w:val="20"/>
    <w:uiPriority w:val="99"/>
    <w:rsid w:val="00FB61E6"/>
    <w:rPr>
      <w:rFonts w:ascii="Cambria" w:hAnsi="Cambria"/>
      <w:b/>
      <w:bCs/>
      <w:i/>
      <w:iCs/>
      <w:sz w:val="28"/>
      <w:szCs w:val="28"/>
      <w:lang w:val="x-none" w:eastAsia="x-none"/>
    </w:rPr>
  </w:style>
  <w:style w:type="character" w:customStyle="1" w:styleId="30">
    <w:name w:val="Заголовок 3 Знак"/>
    <w:link w:val="3"/>
    <w:uiPriority w:val="99"/>
    <w:rsid w:val="00FB61E6"/>
    <w:rPr>
      <w:rFonts w:ascii="Cambria" w:hAnsi="Cambria"/>
      <w:b/>
      <w:bCs/>
      <w:sz w:val="26"/>
      <w:szCs w:val="26"/>
      <w:lang w:val="x-none" w:eastAsia="x-none"/>
    </w:rPr>
  </w:style>
  <w:style w:type="character" w:customStyle="1" w:styleId="40">
    <w:name w:val="Заголовок 4 Знак"/>
    <w:link w:val="4"/>
    <w:uiPriority w:val="99"/>
    <w:rsid w:val="00FB61E6"/>
    <w:rPr>
      <w:rFonts w:ascii="Calibri"/>
      <w:b/>
      <w:bCs/>
      <w:sz w:val="28"/>
      <w:szCs w:val="28"/>
      <w:lang w:val="x-none" w:eastAsia="x-none"/>
    </w:rPr>
  </w:style>
  <w:style w:type="character" w:customStyle="1" w:styleId="50">
    <w:name w:val="Заголовок 5 Знак"/>
    <w:link w:val="5"/>
    <w:uiPriority w:val="99"/>
    <w:rsid w:val="00FB61E6"/>
    <w:rPr>
      <w:rFonts w:ascii="Calibri"/>
      <w:b/>
      <w:bCs/>
      <w:i/>
      <w:iCs/>
      <w:sz w:val="26"/>
      <w:szCs w:val="26"/>
      <w:lang w:val="x-none" w:eastAsia="x-none"/>
    </w:rPr>
  </w:style>
  <w:style w:type="character" w:customStyle="1" w:styleId="60">
    <w:name w:val="Заголовок 6 Знак"/>
    <w:link w:val="6"/>
    <w:uiPriority w:val="99"/>
    <w:rsid w:val="00FB61E6"/>
    <w:rPr>
      <w:rFonts w:ascii="Calibri"/>
      <w:b/>
      <w:bCs/>
      <w:sz w:val="22"/>
      <w:szCs w:val="22"/>
      <w:lang w:val="x-none" w:eastAsia="x-none"/>
    </w:rPr>
  </w:style>
  <w:style w:type="numbering" w:customStyle="1" w:styleId="11">
    <w:name w:val="Нет списка1"/>
    <w:next w:val="a3"/>
    <w:uiPriority w:val="99"/>
    <w:semiHidden/>
    <w:unhideWhenUsed/>
    <w:rsid w:val="00FB61E6"/>
  </w:style>
  <w:style w:type="paragraph" w:customStyle="1" w:styleId="text">
    <w:name w:val="text"/>
    <w:basedOn w:val="a0"/>
    <w:uiPriority w:val="99"/>
    <w:rsid w:val="00FB61E6"/>
    <w:pPr>
      <w:widowControl/>
      <w:autoSpaceDE/>
      <w:autoSpaceDN/>
      <w:adjustRightInd/>
      <w:spacing w:after="240"/>
      <w:ind w:firstLine="709"/>
    </w:pPr>
    <w:rPr>
      <w:rFonts w:ascii="Times New Roman CYR" w:hAnsi="Times New Roman CYR"/>
      <w:sz w:val="20"/>
      <w:szCs w:val="20"/>
    </w:rPr>
  </w:style>
  <w:style w:type="paragraph" w:customStyle="1" w:styleId="Comm">
    <w:name w:val="Comm"/>
    <w:basedOn w:val="text"/>
    <w:uiPriority w:val="99"/>
    <w:rsid w:val="00FB61E6"/>
    <w:pPr>
      <w:spacing w:after="120"/>
    </w:pPr>
    <w:rPr>
      <w:sz w:val="18"/>
    </w:rPr>
  </w:style>
  <w:style w:type="paragraph" w:customStyle="1" w:styleId="count1">
    <w:name w:val="count1"/>
    <w:basedOn w:val="a0"/>
    <w:uiPriority w:val="99"/>
    <w:rsid w:val="00FB61E6"/>
    <w:pPr>
      <w:widowControl/>
      <w:autoSpaceDE/>
      <w:autoSpaceDN/>
      <w:adjustRightInd/>
      <w:ind w:left="927" w:hanging="360"/>
    </w:pPr>
    <w:rPr>
      <w:rFonts w:ascii="Times New Roman CYR" w:hAnsi="Times New Roman CYR"/>
      <w:sz w:val="20"/>
      <w:szCs w:val="20"/>
    </w:rPr>
  </w:style>
  <w:style w:type="paragraph" w:styleId="af1">
    <w:name w:val="Normal Indent"/>
    <w:basedOn w:val="a0"/>
    <w:link w:val="af2"/>
    <w:uiPriority w:val="99"/>
    <w:rsid w:val="00FB61E6"/>
    <w:pPr>
      <w:widowControl/>
      <w:autoSpaceDE/>
      <w:autoSpaceDN/>
      <w:adjustRightInd/>
      <w:spacing w:before="120"/>
      <w:ind w:firstLine="720"/>
      <w:jc w:val="both"/>
    </w:pPr>
    <w:rPr>
      <w:rFonts w:ascii="Courier New" w:hAnsi="Courier New"/>
      <w:szCs w:val="20"/>
    </w:rPr>
  </w:style>
  <w:style w:type="paragraph" w:customStyle="1" w:styleId="norm11">
    <w:name w:val="norm11"/>
    <w:basedOn w:val="a0"/>
    <w:uiPriority w:val="99"/>
    <w:rsid w:val="00FB61E6"/>
    <w:pPr>
      <w:widowControl/>
      <w:autoSpaceDE/>
      <w:autoSpaceDN/>
      <w:adjustRightInd/>
      <w:spacing w:after="60"/>
      <w:ind w:firstLine="567"/>
      <w:jc w:val="both"/>
    </w:pPr>
    <w:rPr>
      <w:rFonts w:ascii="Times New Roman CYR" w:hAnsi="Times New Roman CYR"/>
      <w:sz w:val="22"/>
      <w:szCs w:val="20"/>
    </w:rPr>
  </w:style>
  <w:style w:type="paragraph" w:styleId="af3">
    <w:name w:val="footnote text"/>
    <w:basedOn w:val="a0"/>
    <w:link w:val="af4"/>
    <w:uiPriority w:val="99"/>
    <w:semiHidden/>
    <w:rsid w:val="00FB61E6"/>
    <w:pPr>
      <w:widowControl/>
      <w:autoSpaceDE/>
      <w:autoSpaceDN/>
      <w:adjustRightInd/>
      <w:ind w:firstLine="709"/>
    </w:pPr>
    <w:rPr>
      <w:rFonts w:ascii="Times New Roman CYR" w:hAnsi="Times New Roman CYR"/>
      <w:sz w:val="20"/>
      <w:szCs w:val="20"/>
      <w:lang w:val="x-none" w:eastAsia="x-none"/>
    </w:rPr>
  </w:style>
  <w:style w:type="character" w:customStyle="1" w:styleId="af4">
    <w:name w:val="Текст сноски Знак"/>
    <w:link w:val="af3"/>
    <w:uiPriority w:val="99"/>
    <w:semiHidden/>
    <w:rsid w:val="00FB61E6"/>
    <w:rPr>
      <w:rFonts w:ascii="Times New Roman CYR" w:hAnsi="Times New Roman CYR"/>
      <w:lang w:val="x-none" w:eastAsia="x-none"/>
    </w:rPr>
  </w:style>
  <w:style w:type="character" w:styleId="af5">
    <w:name w:val="footnote reference"/>
    <w:uiPriority w:val="99"/>
    <w:semiHidden/>
    <w:rsid w:val="00FB61E6"/>
    <w:rPr>
      <w:rFonts w:cs="Times New Roman"/>
      <w:vertAlign w:val="superscript"/>
    </w:rPr>
  </w:style>
  <w:style w:type="paragraph" w:styleId="12">
    <w:name w:val="toc 1"/>
    <w:basedOn w:val="a0"/>
    <w:next w:val="a0"/>
    <w:uiPriority w:val="39"/>
    <w:locked/>
    <w:rsid w:val="00FB61E6"/>
    <w:pPr>
      <w:widowControl/>
      <w:tabs>
        <w:tab w:val="right" w:leader="dot" w:pos="9072"/>
      </w:tabs>
      <w:autoSpaceDE/>
      <w:autoSpaceDN/>
      <w:adjustRightInd/>
      <w:spacing w:before="120" w:after="120"/>
      <w:ind w:firstLine="709"/>
    </w:pPr>
    <w:rPr>
      <w:rFonts w:ascii="Times New Roman CYR" w:hAnsi="Times New Roman CYR"/>
      <w:b/>
      <w:caps/>
      <w:sz w:val="20"/>
      <w:szCs w:val="20"/>
    </w:rPr>
  </w:style>
  <w:style w:type="paragraph" w:styleId="24">
    <w:name w:val="toc 2"/>
    <w:basedOn w:val="a0"/>
    <w:next w:val="a0"/>
    <w:uiPriority w:val="39"/>
    <w:locked/>
    <w:rsid w:val="00FB61E6"/>
    <w:pPr>
      <w:widowControl/>
      <w:tabs>
        <w:tab w:val="right" w:leader="dot" w:pos="9072"/>
      </w:tabs>
      <w:autoSpaceDE/>
      <w:autoSpaceDN/>
      <w:adjustRightInd/>
      <w:ind w:firstLine="709"/>
    </w:pPr>
    <w:rPr>
      <w:rFonts w:ascii="Times New Roman CYR" w:hAnsi="Times New Roman CYR"/>
      <w:smallCaps/>
      <w:sz w:val="20"/>
      <w:szCs w:val="20"/>
    </w:rPr>
  </w:style>
  <w:style w:type="paragraph" w:styleId="31">
    <w:name w:val="toc 3"/>
    <w:basedOn w:val="a0"/>
    <w:next w:val="a0"/>
    <w:uiPriority w:val="99"/>
    <w:locked/>
    <w:rsid w:val="00FB61E6"/>
    <w:pPr>
      <w:widowControl/>
      <w:tabs>
        <w:tab w:val="right" w:leader="dot" w:pos="9072"/>
      </w:tabs>
      <w:autoSpaceDE/>
      <w:autoSpaceDN/>
      <w:adjustRightInd/>
      <w:ind w:left="200" w:firstLine="709"/>
    </w:pPr>
    <w:rPr>
      <w:rFonts w:ascii="Times New Roman CYR" w:hAnsi="Times New Roman CYR"/>
      <w:i/>
      <w:sz w:val="20"/>
      <w:szCs w:val="20"/>
    </w:rPr>
  </w:style>
  <w:style w:type="paragraph" w:styleId="42">
    <w:name w:val="toc 4"/>
    <w:basedOn w:val="a0"/>
    <w:next w:val="a0"/>
    <w:uiPriority w:val="99"/>
    <w:locked/>
    <w:rsid w:val="00FB61E6"/>
    <w:pPr>
      <w:widowControl/>
      <w:tabs>
        <w:tab w:val="right" w:leader="dot" w:pos="9072"/>
      </w:tabs>
      <w:autoSpaceDE/>
      <w:autoSpaceDN/>
      <w:adjustRightInd/>
      <w:ind w:left="400" w:firstLine="709"/>
    </w:pPr>
    <w:rPr>
      <w:rFonts w:ascii="Times New Roman CYR" w:hAnsi="Times New Roman CYR"/>
      <w:sz w:val="18"/>
      <w:szCs w:val="20"/>
    </w:rPr>
  </w:style>
  <w:style w:type="paragraph" w:styleId="51">
    <w:name w:val="toc 5"/>
    <w:basedOn w:val="a0"/>
    <w:next w:val="a0"/>
    <w:uiPriority w:val="99"/>
    <w:locked/>
    <w:rsid w:val="00FB61E6"/>
    <w:pPr>
      <w:widowControl/>
      <w:tabs>
        <w:tab w:val="right" w:leader="dot" w:pos="9072"/>
      </w:tabs>
      <w:autoSpaceDE/>
      <w:autoSpaceDN/>
      <w:adjustRightInd/>
      <w:ind w:left="600" w:firstLine="709"/>
    </w:pPr>
    <w:rPr>
      <w:rFonts w:ascii="Times New Roman CYR" w:hAnsi="Times New Roman CYR"/>
      <w:sz w:val="18"/>
      <w:szCs w:val="20"/>
    </w:rPr>
  </w:style>
  <w:style w:type="paragraph" w:styleId="61">
    <w:name w:val="toc 6"/>
    <w:basedOn w:val="a0"/>
    <w:next w:val="a0"/>
    <w:uiPriority w:val="99"/>
    <w:locked/>
    <w:rsid w:val="00FB61E6"/>
    <w:pPr>
      <w:widowControl/>
      <w:tabs>
        <w:tab w:val="right" w:leader="dot" w:pos="9072"/>
      </w:tabs>
      <w:autoSpaceDE/>
      <w:autoSpaceDN/>
      <w:adjustRightInd/>
      <w:ind w:left="800" w:firstLine="709"/>
    </w:pPr>
    <w:rPr>
      <w:rFonts w:ascii="Times New Roman CYR" w:hAnsi="Times New Roman CYR"/>
      <w:sz w:val="18"/>
      <w:szCs w:val="20"/>
    </w:rPr>
  </w:style>
  <w:style w:type="paragraph" w:styleId="7">
    <w:name w:val="toc 7"/>
    <w:basedOn w:val="a0"/>
    <w:next w:val="a0"/>
    <w:uiPriority w:val="99"/>
    <w:locked/>
    <w:rsid w:val="00FB61E6"/>
    <w:pPr>
      <w:widowControl/>
      <w:tabs>
        <w:tab w:val="right" w:leader="dot" w:pos="9072"/>
      </w:tabs>
      <w:autoSpaceDE/>
      <w:autoSpaceDN/>
      <w:adjustRightInd/>
      <w:ind w:left="1000" w:firstLine="709"/>
    </w:pPr>
    <w:rPr>
      <w:rFonts w:ascii="Times New Roman CYR" w:hAnsi="Times New Roman CYR"/>
      <w:sz w:val="18"/>
      <w:szCs w:val="20"/>
    </w:rPr>
  </w:style>
  <w:style w:type="paragraph" w:styleId="8">
    <w:name w:val="toc 8"/>
    <w:basedOn w:val="a0"/>
    <w:next w:val="a0"/>
    <w:uiPriority w:val="99"/>
    <w:locked/>
    <w:rsid w:val="00FB61E6"/>
    <w:pPr>
      <w:widowControl/>
      <w:tabs>
        <w:tab w:val="right" w:leader="dot" w:pos="9072"/>
      </w:tabs>
      <w:autoSpaceDE/>
      <w:autoSpaceDN/>
      <w:adjustRightInd/>
      <w:ind w:left="1200" w:firstLine="709"/>
    </w:pPr>
    <w:rPr>
      <w:rFonts w:ascii="Times New Roman CYR" w:hAnsi="Times New Roman CYR"/>
      <w:sz w:val="18"/>
      <w:szCs w:val="20"/>
    </w:rPr>
  </w:style>
  <w:style w:type="paragraph" w:styleId="9">
    <w:name w:val="toc 9"/>
    <w:basedOn w:val="a0"/>
    <w:next w:val="a0"/>
    <w:uiPriority w:val="99"/>
    <w:locked/>
    <w:rsid w:val="00FB61E6"/>
    <w:pPr>
      <w:widowControl/>
      <w:tabs>
        <w:tab w:val="right" w:leader="dot" w:pos="9072"/>
      </w:tabs>
      <w:autoSpaceDE/>
      <w:autoSpaceDN/>
      <w:adjustRightInd/>
      <w:ind w:left="1400" w:firstLine="709"/>
    </w:pPr>
    <w:rPr>
      <w:rFonts w:ascii="Times New Roman CYR" w:hAnsi="Times New Roman CYR"/>
      <w:sz w:val="18"/>
      <w:szCs w:val="20"/>
    </w:rPr>
  </w:style>
  <w:style w:type="paragraph" w:customStyle="1" w:styleId="Comm10">
    <w:name w:val="Comm10"/>
    <w:basedOn w:val="Comm"/>
    <w:uiPriority w:val="99"/>
    <w:rsid w:val="00FB61E6"/>
    <w:pPr>
      <w:spacing w:after="0"/>
      <w:ind w:firstLine="0"/>
    </w:pPr>
    <w:rPr>
      <w:sz w:val="20"/>
    </w:rPr>
  </w:style>
  <w:style w:type="paragraph" w:styleId="25">
    <w:name w:val="Body Text Indent 2"/>
    <w:basedOn w:val="a0"/>
    <w:link w:val="26"/>
    <w:uiPriority w:val="99"/>
    <w:rsid w:val="00FB61E6"/>
    <w:pPr>
      <w:widowControl/>
      <w:autoSpaceDE/>
      <w:autoSpaceDN/>
      <w:adjustRightInd/>
      <w:spacing w:before="120"/>
      <w:ind w:firstLine="567"/>
      <w:jc w:val="both"/>
    </w:pPr>
    <w:rPr>
      <w:rFonts w:ascii="Times New Roman CYR" w:hAnsi="Times New Roman CYR"/>
      <w:sz w:val="20"/>
      <w:szCs w:val="20"/>
      <w:lang w:val="x-none" w:eastAsia="x-none"/>
    </w:rPr>
  </w:style>
  <w:style w:type="character" w:customStyle="1" w:styleId="26">
    <w:name w:val="Основной текст с отступом 2 Знак"/>
    <w:link w:val="25"/>
    <w:uiPriority w:val="99"/>
    <w:rsid w:val="00FB61E6"/>
    <w:rPr>
      <w:rFonts w:ascii="Times New Roman CYR" w:hAnsi="Times New Roman CYR"/>
      <w:lang w:val="x-none" w:eastAsia="x-none"/>
    </w:rPr>
  </w:style>
  <w:style w:type="paragraph" w:styleId="32">
    <w:name w:val="Body Text Indent 3"/>
    <w:basedOn w:val="a0"/>
    <w:link w:val="33"/>
    <w:uiPriority w:val="99"/>
    <w:rsid w:val="00FB61E6"/>
    <w:pPr>
      <w:widowControl/>
      <w:autoSpaceDE/>
      <w:autoSpaceDN/>
      <w:adjustRightInd/>
      <w:spacing w:before="120"/>
      <w:ind w:firstLine="709"/>
      <w:jc w:val="both"/>
    </w:pPr>
    <w:rPr>
      <w:rFonts w:ascii="Times New Roman CYR" w:hAnsi="Times New Roman CYR"/>
      <w:sz w:val="16"/>
      <w:szCs w:val="16"/>
      <w:lang w:val="x-none" w:eastAsia="x-none"/>
    </w:rPr>
  </w:style>
  <w:style w:type="character" w:customStyle="1" w:styleId="33">
    <w:name w:val="Основной текст с отступом 3 Знак"/>
    <w:link w:val="32"/>
    <w:uiPriority w:val="99"/>
    <w:rsid w:val="00FB61E6"/>
    <w:rPr>
      <w:rFonts w:ascii="Times New Roman CYR" w:hAnsi="Times New Roman CYR"/>
      <w:sz w:val="16"/>
      <w:szCs w:val="16"/>
      <w:lang w:val="x-none" w:eastAsia="x-none"/>
    </w:rPr>
  </w:style>
  <w:style w:type="paragraph" w:styleId="af6">
    <w:name w:val="Normal (Web)"/>
    <w:basedOn w:val="a0"/>
    <w:uiPriority w:val="99"/>
    <w:rsid w:val="00FB61E6"/>
    <w:pPr>
      <w:widowControl/>
      <w:autoSpaceDE/>
      <w:autoSpaceDN/>
      <w:adjustRightInd/>
      <w:spacing w:before="100" w:beforeAutospacing="1" w:after="100" w:afterAutospacing="1"/>
    </w:pPr>
  </w:style>
  <w:style w:type="paragraph" w:customStyle="1" w:styleId="13">
    <w:name w:val="1"/>
    <w:basedOn w:val="a0"/>
    <w:next w:val="af6"/>
    <w:uiPriority w:val="99"/>
    <w:rsid w:val="00FB61E6"/>
    <w:pPr>
      <w:widowControl/>
      <w:autoSpaceDE/>
      <w:autoSpaceDN/>
      <w:adjustRightInd/>
      <w:spacing w:before="100" w:beforeAutospacing="1" w:after="100" w:afterAutospacing="1"/>
    </w:pPr>
  </w:style>
  <w:style w:type="paragraph" w:styleId="a">
    <w:name w:val="Subtitle"/>
    <w:basedOn w:val="a0"/>
    <w:link w:val="af7"/>
    <w:uiPriority w:val="99"/>
    <w:qFormat/>
    <w:locked/>
    <w:rsid w:val="00FB61E6"/>
    <w:pPr>
      <w:widowControl/>
      <w:numPr>
        <w:numId w:val="19"/>
      </w:numPr>
      <w:autoSpaceDE/>
      <w:autoSpaceDN/>
      <w:adjustRightInd/>
      <w:spacing w:after="60"/>
      <w:jc w:val="center"/>
      <w:outlineLvl w:val="1"/>
    </w:pPr>
    <w:rPr>
      <w:rFonts w:ascii="Arial" w:hAnsi="Arial"/>
      <w:szCs w:val="20"/>
      <w:lang w:val="x-none" w:eastAsia="x-none"/>
    </w:rPr>
  </w:style>
  <w:style w:type="character" w:customStyle="1" w:styleId="af7">
    <w:name w:val="Подзаголовок Знак"/>
    <w:link w:val="a"/>
    <w:uiPriority w:val="99"/>
    <w:rsid w:val="00FB61E6"/>
    <w:rPr>
      <w:rFonts w:ascii="Arial" w:hAnsi="Arial"/>
      <w:sz w:val="24"/>
      <w:lang w:val="x-none" w:eastAsia="x-none"/>
    </w:rPr>
  </w:style>
  <w:style w:type="paragraph" w:customStyle="1" w:styleId="af8">
    <w:name w:val="Îáû÷íûé"/>
    <w:uiPriority w:val="99"/>
    <w:rsid w:val="00FB61E6"/>
    <w:pPr>
      <w:widowControl w:val="0"/>
      <w:jc w:val="both"/>
    </w:pPr>
    <w:rPr>
      <w:rFonts w:ascii="Arial" w:hAnsi="Arial"/>
    </w:rPr>
  </w:style>
  <w:style w:type="character" w:styleId="af9">
    <w:name w:val="Hyperlink"/>
    <w:uiPriority w:val="99"/>
    <w:rsid w:val="00FB61E6"/>
    <w:rPr>
      <w:rFonts w:cs="Times New Roman"/>
      <w:color w:val="0000FF"/>
      <w:u w:val="single"/>
    </w:rPr>
  </w:style>
  <w:style w:type="paragraph" w:customStyle="1" w:styleId="Web">
    <w:name w:val="Обычный (Web)"/>
    <w:basedOn w:val="a0"/>
    <w:rsid w:val="00FB61E6"/>
    <w:pPr>
      <w:widowControl/>
      <w:autoSpaceDE/>
      <w:autoSpaceDN/>
      <w:adjustRightInd/>
      <w:spacing w:before="100" w:beforeAutospacing="1" w:after="100" w:afterAutospacing="1"/>
    </w:pPr>
    <w:rPr>
      <w:color w:val="000000"/>
    </w:rPr>
  </w:style>
  <w:style w:type="paragraph" w:styleId="34">
    <w:name w:val="Body Text 3"/>
    <w:basedOn w:val="a0"/>
    <w:link w:val="35"/>
    <w:uiPriority w:val="99"/>
    <w:rsid w:val="00FB61E6"/>
    <w:pPr>
      <w:widowControl/>
      <w:autoSpaceDE/>
      <w:autoSpaceDN/>
      <w:adjustRightInd/>
      <w:spacing w:after="120"/>
      <w:ind w:firstLine="709"/>
    </w:pPr>
    <w:rPr>
      <w:rFonts w:ascii="Times New Roman CYR" w:hAnsi="Times New Roman CYR"/>
      <w:sz w:val="16"/>
      <w:szCs w:val="16"/>
      <w:lang w:val="x-none" w:eastAsia="x-none"/>
    </w:rPr>
  </w:style>
  <w:style w:type="character" w:customStyle="1" w:styleId="35">
    <w:name w:val="Основной текст 3 Знак"/>
    <w:link w:val="34"/>
    <w:uiPriority w:val="99"/>
    <w:rsid w:val="00FB61E6"/>
    <w:rPr>
      <w:rFonts w:ascii="Times New Roman CYR" w:hAnsi="Times New Roman CYR"/>
      <w:sz w:val="16"/>
      <w:szCs w:val="16"/>
      <w:lang w:val="x-none" w:eastAsia="x-none"/>
    </w:rPr>
  </w:style>
  <w:style w:type="paragraph" w:customStyle="1" w:styleId="110">
    <w:name w:val="çàãîëîâîê 11"/>
    <w:basedOn w:val="a0"/>
    <w:next w:val="a0"/>
    <w:uiPriority w:val="99"/>
    <w:rsid w:val="00FB61E6"/>
    <w:pPr>
      <w:widowControl/>
      <w:spacing w:before="240"/>
      <w:ind w:firstLine="709"/>
    </w:pPr>
    <w:rPr>
      <w:b/>
      <w:bCs/>
      <w:sz w:val="28"/>
      <w:szCs w:val="28"/>
      <w:lang w:val="en-GB" w:eastAsia="en-US"/>
    </w:rPr>
  </w:style>
  <w:style w:type="character" w:customStyle="1" w:styleId="afa">
    <w:name w:val="Цветовое выделение"/>
    <w:uiPriority w:val="99"/>
    <w:rsid w:val="00FB61E6"/>
    <w:rPr>
      <w:b/>
      <w:color w:val="000080"/>
    </w:rPr>
  </w:style>
  <w:style w:type="character" w:customStyle="1" w:styleId="afb">
    <w:name w:val="Гипертекстовая ссылка"/>
    <w:uiPriority w:val="99"/>
    <w:rsid w:val="00FB61E6"/>
    <w:rPr>
      <w:rFonts w:cs="Times New Roman"/>
      <w:b/>
      <w:bCs/>
      <w:color w:val="008000"/>
      <w:u w:val="single"/>
    </w:rPr>
  </w:style>
  <w:style w:type="paragraph" w:customStyle="1" w:styleId="formatted">
    <w:name w:val="formatted"/>
    <w:basedOn w:val="a0"/>
    <w:uiPriority w:val="99"/>
    <w:rsid w:val="00FB61E6"/>
    <w:pPr>
      <w:widowControl/>
      <w:autoSpaceDE/>
      <w:autoSpaceDN/>
      <w:adjustRightInd/>
      <w:spacing w:before="100" w:beforeAutospacing="1" w:after="100" w:afterAutospacing="1"/>
      <w:ind w:firstLine="360"/>
      <w:jc w:val="both"/>
    </w:pPr>
    <w:rPr>
      <w:rFonts w:ascii="Arial" w:hAnsi="Arial" w:cs="Arial"/>
      <w:color w:val="000000"/>
      <w:sz w:val="18"/>
      <w:szCs w:val="18"/>
    </w:rPr>
  </w:style>
  <w:style w:type="paragraph" w:customStyle="1" w:styleId="Normal1">
    <w:name w:val="Normal1"/>
    <w:link w:val="Normal"/>
    <w:uiPriority w:val="99"/>
    <w:rsid w:val="00FB61E6"/>
    <w:pPr>
      <w:spacing w:before="100" w:after="100"/>
    </w:pPr>
    <w:rPr>
      <w:rFonts w:hAnsi="Times New Roman"/>
      <w:sz w:val="24"/>
    </w:rPr>
  </w:style>
  <w:style w:type="character" w:customStyle="1" w:styleId="af2">
    <w:name w:val="Обычный отступ Знак"/>
    <w:link w:val="af1"/>
    <w:uiPriority w:val="99"/>
    <w:locked/>
    <w:rsid w:val="00FB61E6"/>
    <w:rPr>
      <w:rFonts w:ascii="Courier New" w:hAnsi="Courier New"/>
      <w:sz w:val="24"/>
    </w:rPr>
  </w:style>
  <w:style w:type="paragraph" w:customStyle="1" w:styleId="BodyText22">
    <w:name w:val="Body Text 22"/>
    <w:basedOn w:val="Normal1"/>
    <w:uiPriority w:val="99"/>
    <w:rsid w:val="00FB61E6"/>
    <w:pPr>
      <w:spacing w:before="0" w:after="0"/>
      <w:ind w:right="-58"/>
      <w:jc w:val="both"/>
    </w:pPr>
    <w:rPr>
      <w:rFonts w:ascii="Arial" w:hAnsi="Arial"/>
    </w:rPr>
  </w:style>
  <w:style w:type="paragraph" w:customStyle="1" w:styleId="14">
    <w:name w:val="заголовок 1"/>
    <w:basedOn w:val="a0"/>
    <w:next w:val="20"/>
    <w:uiPriority w:val="99"/>
    <w:rsid w:val="00FB61E6"/>
    <w:pPr>
      <w:widowControl/>
      <w:autoSpaceDE/>
      <w:autoSpaceDN/>
      <w:adjustRightInd/>
      <w:spacing w:before="240"/>
      <w:ind w:firstLine="709"/>
    </w:pPr>
    <w:rPr>
      <w:b/>
      <w:sz w:val="28"/>
      <w:szCs w:val="20"/>
      <w:lang w:val="en-GB"/>
    </w:rPr>
  </w:style>
  <w:style w:type="paragraph" w:styleId="afc">
    <w:name w:val="Document Map"/>
    <w:basedOn w:val="a0"/>
    <w:link w:val="afd"/>
    <w:uiPriority w:val="99"/>
    <w:semiHidden/>
    <w:rsid w:val="00FB61E6"/>
    <w:pPr>
      <w:widowControl/>
      <w:shd w:val="clear" w:color="auto" w:fill="000080"/>
      <w:autoSpaceDE/>
      <w:autoSpaceDN/>
      <w:adjustRightInd/>
      <w:ind w:firstLine="709"/>
    </w:pPr>
    <w:rPr>
      <w:sz w:val="2"/>
      <w:szCs w:val="20"/>
      <w:lang w:val="x-none" w:eastAsia="x-none"/>
    </w:rPr>
  </w:style>
  <w:style w:type="character" w:customStyle="1" w:styleId="afd">
    <w:name w:val="Схема документа Знак"/>
    <w:link w:val="afc"/>
    <w:uiPriority w:val="99"/>
    <w:semiHidden/>
    <w:rsid w:val="00FB61E6"/>
    <w:rPr>
      <w:rFonts w:hAnsi="Times New Roman"/>
      <w:sz w:val="2"/>
      <w:shd w:val="clear" w:color="auto" w:fill="000080"/>
      <w:lang w:val="x-none" w:eastAsia="x-none"/>
    </w:rPr>
  </w:style>
  <w:style w:type="paragraph" w:customStyle="1" w:styleId="Caaieiaie2Subheading">
    <w:name w:val="Caaieiaie 2.Sub heading"/>
    <w:basedOn w:val="a0"/>
    <w:next w:val="a0"/>
    <w:uiPriority w:val="99"/>
    <w:rsid w:val="00FB61E6"/>
    <w:pPr>
      <w:tabs>
        <w:tab w:val="left" w:pos="360"/>
      </w:tabs>
      <w:autoSpaceDE/>
      <w:autoSpaceDN/>
      <w:adjustRightInd/>
      <w:jc w:val="both"/>
    </w:pPr>
    <w:rPr>
      <w:szCs w:val="20"/>
    </w:rPr>
  </w:style>
  <w:style w:type="paragraph" w:customStyle="1" w:styleId="ConsPlusNormal">
    <w:name w:val="ConsPlusNormal"/>
    <w:rsid w:val="00FB61E6"/>
    <w:pPr>
      <w:widowControl w:val="0"/>
      <w:autoSpaceDE w:val="0"/>
      <w:autoSpaceDN w:val="0"/>
      <w:adjustRightInd w:val="0"/>
      <w:ind w:firstLine="720"/>
    </w:pPr>
    <w:rPr>
      <w:rFonts w:ascii="Arial" w:hAnsi="Arial" w:cs="Arial"/>
    </w:rPr>
  </w:style>
  <w:style w:type="paragraph" w:customStyle="1" w:styleId="afe">
    <w:name w:val="Марк список"/>
    <w:basedOn w:val="a6"/>
    <w:uiPriority w:val="99"/>
    <w:rsid w:val="00FB61E6"/>
    <w:pPr>
      <w:keepLines/>
      <w:tabs>
        <w:tab w:val="num" w:pos="0"/>
        <w:tab w:val="left" w:pos="180"/>
        <w:tab w:val="left" w:pos="360"/>
      </w:tabs>
      <w:spacing w:before="20"/>
      <w:ind w:left="624" w:hanging="227"/>
      <w:contextualSpacing/>
      <w:jc w:val="left"/>
    </w:pPr>
    <w:rPr>
      <w:b/>
      <w:caps/>
      <w:sz w:val="20"/>
      <w:szCs w:val="20"/>
      <w:lang w:val="x-none" w:eastAsia="en-US"/>
    </w:rPr>
  </w:style>
  <w:style w:type="paragraph" w:customStyle="1" w:styleId="Default">
    <w:name w:val="Default"/>
    <w:rsid w:val="00FB61E6"/>
    <w:pPr>
      <w:widowControl w:val="0"/>
      <w:autoSpaceDE w:val="0"/>
      <w:autoSpaceDN w:val="0"/>
      <w:adjustRightInd w:val="0"/>
    </w:pPr>
    <w:rPr>
      <w:rFonts w:ascii="Free Set C" w:hAnsi="Free Set C"/>
      <w:color w:val="000000"/>
      <w:sz w:val="24"/>
      <w:szCs w:val="24"/>
      <w:lang w:val="en-US" w:eastAsia="en-US"/>
    </w:rPr>
  </w:style>
  <w:style w:type="paragraph" w:customStyle="1" w:styleId="CM35">
    <w:name w:val="CM35"/>
    <w:basedOn w:val="Default"/>
    <w:next w:val="Default"/>
    <w:uiPriority w:val="99"/>
    <w:rsid w:val="00FB61E6"/>
    <w:pPr>
      <w:spacing w:after="165"/>
    </w:pPr>
    <w:rPr>
      <w:color w:val="auto"/>
    </w:rPr>
  </w:style>
  <w:style w:type="paragraph" w:styleId="2">
    <w:name w:val="List Bullet 2"/>
    <w:basedOn w:val="a0"/>
    <w:autoRedefine/>
    <w:uiPriority w:val="99"/>
    <w:rsid w:val="00FB61E6"/>
    <w:pPr>
      <w:widowControl/>
      <w:numPr>
        <w:numId w:val="23"/>
      </w:numPr>
      <w:tabs>
        <w:tab w:val="clear" w:pos="360"/>
        <w:tab w:val="num" w:pos="0"/>
      </w:tabs>
      <w:autoSpaceDE/>
      <w:autoSpaceDN/>
      <w:adjustRightInd/>
      <w:ind w:left="0" w:firstLine="1134"/>
      <w:jc w:val="both"/>
    </w:pPr>
    <w:rPr>
      <w:rFonts w:ascii="PragmaticaCTT" w:hAnsi="PragmaticaCTT"/>
      <w:sz w:val="20"/>
      <w:szCs w:val="20"/>
    </w:rPr>
  </w:style>
  <w:style w:type="paragraph" w:customStyle="1" w:styleId="BodyText21">
    <w:name w:val="Body Text 21"/>
    <w:basedOn w:val="Normal1"/>
    <w:uiPriority w:val="99"/>
    <w:rsid w:val="00FB61E6"/>
    <w:pPr>
      <w:tabs>
        <w:tab w:val="left" w:pos="360"/>
      </w:tabs>
      <w:spacing w:before="120" w:after="0"/>
      <w:jc w:val="both"/>
    </w:pPr>
    <w:rPr>
      <w:sz w:val="20"/>
    </w:rPr>
  </w:style>
  <w:style w:type="character" w:customStyle="1" w:styleId="Normal">
    <w:name w:val="Normal Знак"/>
    <w:link w:val="Normal1"/>
    <w:uiPriority w:val="99"/>
    <w:locked/>
    <w:rsid w:val="00FB61E6"/>
    <w:rPr>
      <w:rFonts w:hAnsi="Times New Roman"/>
      <w:sz w:val="24"/>
    </w:rPr>
  </w:style>
  <w:style w:type="paragraph" w:customStyle="1" w:styleId="01">
    <w:name w:val="ТАБ01"/>
    <w:uiPriority w:val="99"/>
    <w:rsid w:val="00FB61E6"/>
    <w:pPr>
      <w:tabs>
        <w:tab w:val="num" w:pos="720"/>
      </w:tabs>
      <w:spacing w:before="60"/>
      <w:ind w:left="1020" w:hanging="340"/>
      <w:jc w:val="both"/>
    </w:pPr>
    <w:rPr>
      <w:rFonts w:hAnsi="Times New Roman"/>
      <w:sz w:val="22"/>
    </w:rPr>
  </w:style>
  <w:style w:type="paragraph" w:customStyle="1" w:styleId="010">
    <w:name w:val="текст01"/>
    <w:uiPriority w:val="99"/>
    <w:rsid w:val="00FB61E6"/>
    <w:pPr>
      <w:spacing w:before="60"/>
      <w:ind w:left="680"/>
      <w:jc w:val="both"/>
    </w:pPr>
    <w:rPr>
      <w:rFonts w:hAnsi="Times New Roman"/>
      <w:sz w:val="22"/>
    </w:rPr>
  </w:style>
  <w:style w:type="paragraph" w:customStyle="1" w:styleId="BodyTextIndent31">
    <w:name w:val="Body Text Indent 31"/>
    <w:basedOn w:val="Normal1"/>
    <w:uiPriority w:val="99"/>
    <w:rsid w:val="00FB61E6"/>
    <w:pPr>
      <w:spacing w:before="0" w:after="0"/>
      <w:ind w:firstLine="567"/>
      <w:jc w:val="both"/>
    </w:pPr>
    <w:rPr>
      <w:sz w:val="22"/>
    </w:rPr>
  </w:style>
  <w:style w:type="paragraph" w:customStyle="1" w:styleId="27">
    <w:name w:val="Стиль2"/>
    <w:uiPriority w:val="99"/>
    <w:rsid w:val="00FB61E6"/>
    <w:pPr>
      <w:widowControl w:val="0"/>
    </w:pPr>
    <w:rPr>
      <w:rFonts w:hAnsi="Times New Roman"/>
      <w:spacing w:val="-1"/>
      <w:kern w:val="65535"/>
      <w:position w:val="-1"/>
      <w:lang w:val="en-US"/>
    </w:rPr>
  </w:style>
  <w:style w:type="paragraph" w:customStyle="1" w:styleId="1-">
    <w:name w:val="Список ненумер. 1-го уровня"/>
    <w:basedOn w:val="a0"/>
    <w:autoRedefine/>
    <w:uiPriority w:val="99"/>
    <w:rsid w:val="00FB61E6"/>
    <w:pPr>
      <w:tabs>
        <w:tab w:val="left" w:pos="993"/>
      </w:tabs>
      <w:adjustRightInd/>
      <w:ind w:firstLine="709"/>
      <w:jc w:val="both"/>
    </w:pPr>
    <w:rPr>
      <w:b/>
      <w:color w:val="FF0000"/>
      <w:kern w:val="24"/>
      <w:sz w:val="22"/>
    </w:rPr>
  </w:style>
  <w:style w:type="character" w:styleId="aff">
    <w:name w:val="FollowedHyperlink"/>
    <w:uiPriority w:val="99"/>
    <w:rsid w:val="00FB61E6"/>
    <w:rPr>
      <w:rFonts w:cs="Times New Roman"/>
      <w:color w:val="800080"/>
      <w:u w:val="single"/>
    </w:rPr>
  </w:style>
  <w:style w:type="character" w:customStyle="1" w:styleId="aff0">
    <w:name w:val="номер страницы"/>
    <w:uiPriority w:val="99"/>
    <w:rsid w:val="00FB61E6"/>
    <w:rPr>
      <w:sz w:val="20"/>
    </w:rPr>
  </w:style>
  <w:style w:type="character" w:styleId="aff1">
    <w:name w:val="annotation reference"/>
    <w:uiPriority w:val="99"/>
    <w:semiHidden/>
    <w:rsid w:val="00FB61E6"/>
    <w:rPr>
      <w:rFonts w:cs="Times New Roman"/>
      <w:sz w:val="16"/>
      <w:szCs w:val="16"/>
    </w:rPr>
  </w:style>
  <w:style w:type="paragraph" w:styleId="aff2">
    <w:name w:val="annotation text"/>
    <w:basedOn w:val="a0"/>
    <w:link w:val="aff3"/>
    <w:uiPriority w:val="99"/>
    <w:semiHidden/>
    <w:rsid w:val="00FB61E6"/>
    <w:pPr>
      <w:widowControl/>
      <w:autoSpaceDE/>
      <w:autoSpaceDN/>
      <w:adjustRightInd/>
      <w:ind w:firstLine="709"/>
    </w:pPr>
    <w:rPr>
      <w:rFonts w:ascii="Times New Roman CYR" w:hAnsi="Times New Roman CYR"/>
      <w:sz w:val="20"/>
      <w:szCs w:val="20"/>
      <w:lang w:val="x-none" w:eastAsia="x-none"/>
    </w:rPr>
  </w:style>
  <w:style w:type="character" w:customStyle="1" w:styleId="aff3">
    <w:name w:val="Текст примечания Знак"/>
    <w:link w:val="aff2"/>
    <w:uiPriority w:val="99"/>
    <w:semiHidden/>
    <w:rsid w:val="00FB61E6"/>
    <w:rPr>
      <w:rFonts w:ascii="Times New Roman CYR" w:hAnsi="Times New Roman CYR"/>
      <w:lang w:val="x-none" w:eastAsia="x-none"/>
    </w:rPr>
  </w:style>
  <w:style w:type="paragraph" w:customStyle="1" w:styleId="210">
    <w:name w:val="Основной текст 21"/>
    <w:basedOn w:val="a0"/>
    <w:rsid w:val="00FB61E6"/>
    <w:pPr>
      <w:widowControl/>
      <w:autoSpaceDE/>
      <w:autoSpaceDN/>
      <w:adjustRightInd/>
      <w:spacing w:before="120" w:line="240" w:lineRule="atLeast"/>
      <w:ind w:left="284" w:firstLine="567"/>
      <w:jc w:val="both"/>
    </w:pPr>
    <w:rPr>
      <w:szCs w:val="20"/>
    </w:rPr>
  </w:style>
  <w:style w:type="paragraph" w:styleId="aff4">
    <w:name w:val="List"/>
    <w:basedOn w:val="a0"/>
    <w:rsid w:val="00FB61E6"/>
    <w:pPr>
      <w:widowControl/>
      <w:autoSpaceDE/>
      <w:autoSpaceDN/>
      <w:adjustRightInd/>
      <w:ind w:left="283" w:hanging="283"/>
      <w:contextualSpacing/>
    </w:pPr>
  </w:style>
  <w:style w:type="paragraph" w:styleId="aff5">
    <w:name w:val="List Paragraph"/>
    <w:basedOn w:val="a0"/>
    <w:uiPriority w:val="34"/>
    <w:qFormat/>
    <w:rsid w:val="00FB61E6"/>
    <w:pPr>
      <w:widowControl/>
      <w:autoSpaceDE/>
      <w:autoSpaceDN/>
      <w:adjustRightInd/>
      <w:ind w:left="708" w:firstLine="709"/>
    </w:pPr>
    <w:rPr>
      <w:rFonts w:ascii="Times New Roman CYR" w:hAnsi="Times New Roman CYR"/>
      <w:sz w:val="20"/>
      <w:szCs w:val="20"/>
    </w:rPr>
  </w:style>
  <w:style w:type="paragraph" w:customStyle="1" w:styleId="ConsPlusTitle">
    <w:name w:val="ConsPlusTitle"/>
    <w:rsid w:val="00FB61E6"/>
    <w:pPr>
      <w:widowControl w:val="0"/>
      <w:autoSpaceDE w:val="0"/>
      <w:autoSpaceDN w:val="0"/>
    </w:pPr>
    <w:rPr>
      <w:rFonts w:asci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48863-F915-482E-A4D5-C5EF13879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2978</Words>
  <Characters>22941</Characters>
  <Application>Microsoft Office Word</Application>
  <DocSecurity>0</DocSecurity>
  <Lines>191</Lines>
  <Paragraphs>51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25868</CharactersWithSpaces>
  <SharedDoc>false</SharedDoc>
  <HLinks>
    <vt:vector size="120" baseType="variant">
      <vt:variant>
        <vt:i4>6750305</vt:i4>
      </vt:variant>
      <vt:variant>
        <vt:i4>60</vt:i4>
      </vt:variant>
      <vt:variant>
        <vt:i4>0</vt:i4>
      </vt:variant>
      <vt:variant>
        <vt:i4>5</vt:i4>
      </vt:variant>
      <vt:variant>
        <vt:lpwstr>https://login.consultant.ru/link/?req=doc&amp;base=LAW&amp;n=466493</vt:lpwstr>
      </vt:variant>
      <vt:variant>
        <vt:lpwstr/>
      </vt:variant>
      <vt:variant>
        <vt:i4>6881391</vt:i4>
      </vt:variant>
      <vt:variant>
        <vt:i4>57</vt:i4>
      </vt:variant>
      <vt:variant>
        <vt:i4>0</vt:i4>
      </vt:variant>
      <vt:variant>
        <vt:i4>5</vt:i4>
      </vt:variant>
      <vt:variant>
        <vt:lpwstr>https://login.consultant.ru/link/?req=doc&amp;base=LAW&amp;n=449887</vt:lpwstr>
      </vt:variant>
      <vt:variant>
        <vt:lpwstr/>
      </vt:variant>
      <vt:variant>
        <vt:i4>3539070</vt:i4>
      </vt:variant>
      <vt:variant>
        <vt:i4>54</vt:i4>
      </vt:variant>
      <vt:variant>
        <vt:i4>0</vt:i4>
      </vt:variant>
      <vt:variant>
        <vt:i4>5</vt:i4>
      </vt:variant>
      <vt:variant>
        <vt:lpwstr>https://login.consultant.ru/link/?req=doc&amp;base=LAW&amp;n=449887&amp;dst=100176</vt:lpwstr>
      </vt:variant>
      <vt:variant>
        <vt:lpwstr/>
      </vt:variant>
      <vt:variant>
        <vt:i4>4128894</vt:i4>
      </vt:variant>
      <vt:variant>
        <vt:i4>51</vt:i4>
      </vt:variant>
      <vt:variant>
        <vt:i4>0</vt:i4>
      </vt:variant>
      <vt:variant>
        <vt:i4>5</vt:i4>
      </vt:variant>
      <vt:variant>
        <vt:lpwstr>https://login.consultant.ru/link/?req=doc&amp;base=LAW&amp;n=389479&amp;dst=100197</vt:lpwstr>
      </vt:variant>
      <vt:variant>
        <vt:lpwstr/>
      </vt:variant>
      <vt:variant>
        <vt:i4>6357103</vt:i4>
      </vt:variant>
      <vt:variant>
        <vt:i4>48</vt:i4>
      </vt:variant>
      <vt:variant>
        <vt:i4>0</vt:i4>
      </vt:variant>
      <vt:variant>
        <vt:i4>5</vt:i4>
      </vt:variant>
      <vt:variant>
        <vt:lpwstr>https://login.consultant.ru/link/?req=doc&amp;base=LAW&amp;n=389479</vt:lpwstr>
      </vt:variant>
      <vt:variant>
        <vt:lpwstr/>
      </vt:variant>
      <vt:variant>
        <vt:i4>786505</vt:i4>
      </vt:variant>
      <vt:variant>
        <vt:i4>45</vt:i4>
      </vt:variant>
      <vt:variant>
        <vt:i4>0</vt:i4>
      </vt:variant>
      <vt:variant>
        <vt:i4>5</vt:i4>
      </vt:variant>
      <vt:variant>
        <vt:lpwstr/>
      </vt:variant>
      <vt:variant>
        <vt:lpwstr>P498</vt:lpwstr>
      </vt:variant>
      <vt:variant>
        <vt:i4>786505</vt:i4>
      </vt:variant>
      <vt:variant>
        <vt:i4>42</vt:i4>
      </vt:variant>
      <vt:variant>
        <vt:i4>0</vt:i4>
      </vt:variant>
      <vt:variant>
        <vt:i4>5</vt:i4>
      </vt:variant>
      <vt:variant>
        <vt:lpwstr/>
      </vt:variant>
      <vt:variant>
        <vt:lpwstr>P498</vt:lpwstr>
      </vt:variant>
      <vt:variant>
        <vt:i4>327745</vt:i4>
      </vt:variant>
      <vt:variant>
        <vt:i4>39</vt:i4>
      </vt:variant>
      <vt:variant>
        <vt:i4>0</vt:i4>
      </vt:variant>
      <vt:variant>
        <vt:i4>5</vt:i4>
      </vt:variant>
      <vt:variant>
        <vt:lpwstr/>
      </vt:variant>
      <vt:variant>
        <vt:lpwstr>P510</vt:lpwstr>
      </vt:variant>
      <vt:variant>
        <vt:i4>327744</vt:i4>
      </vt:variant>
      <vt:variant>
        <vt:i4>36</vt:i4>
      </vt:variant>
      <vt:variant>
        <vt:i4>0</vt:i4>
      </vt:variant>
      <vt:variant>
        <vt:i4>5</vt:i4>
      </vt:variant>
      <vt:variant>
        <vt:lpwstr/>
      </vt:variant>
      <vt:variant>
        <vt:lpwstr>P500</vt:lpwstr>
      </vt:variant>
      <vt:variant>
        <vt:i4>1310728</vt:i4>
      </vt:variant>
      <vt:variant>
        <vt:i4>33</vt:i4>
      </vt:variant>
      <vt:variant>
        <vt:i4>0</vt:i4>
      </vt:variant>
      <vt:variant>
        <vt:i4>5</vt:i4>
      </vt:variant>
      <vt:variant>
        <vt:lpwstr>consultantplus://offline/ref=C3F7D8BF6CE8EDC06F307EC810B423BF81AF833890C0571B3EA135B152u5t8O</vt:lpwstr>
      </vt:variant>
      <vt:variant>
        <vt:lpwstr/>
      </vt:variant>
      <vt:variant>
        <vt:i4>655425</vt:i4>
      </vt:variant>
      <vt:variant>
        <vt:i4>30</vt:i4>
      </vt:variant>
      <vt:variant>
        <vt:i4>0</vt:i4>
      </vt:variant>
      <vt:variant>
        <vt:i4>5</vt:i4>
      </vt:variant>
      <vt:variant>
        <vt:lpwstr/>
      </vt:variant>
      <vt:variant>
        <vt:lpwstr>P218</vt:lpwstr>
      </vt:variant>
      <vt:variant>
        <vt:i4>8323174</vt:i4>
      </vt:variant>
      <vt:variant>
        <vt:i4>27</vt:i4>
      </vt:variant>
      <vt:variant>
        <vt:i4>0</vt:i4>
      </vt:variant>
      <vt:variant>
        <vt:i4>5</vt:i4>
      </vt:variant>
      <vt:variant>
        <vt:lpwstr>consultantplus://offline/ref=BCEC427F7D1DD50809AC1706D3B53EB6F949A83E5A76EDBBA0F28A1168F2865409E3BAF106AEd718I</vt:lpwstr>
      </vt:variant>
      <vt:variant>
        <vt:lpwstr/>
      </vt:variant>
      <vt:variant>
        <vt:i4>6422639</vt:i4>
      </vt:variant>
      <vt:variant>
        <vt:i4>24</vt:i4>
      </vt:variant>
      <vt:variant>
        <vt:i4>0</vt:i4>
      </vt:variant>
      <vt:variant>
        <vt:i4>5</vt:i4>
      </vt:variant>
      <vt:variant>
        <vt:lpwstr>consultantplus://offline/ref=F6ED7CD64E95F97A578B579D005D3192F99F8A7A655D2CCB3CC11824F80C58973E27702939C97F72RBa8H</vt:lpwstr>
      </vt:variant>
      <vt:variant>
        <vt:lpwstr/>
      </vt:variant>
      <vt:variant>
        <vt:i4>6422639</vt:i4>
      </vt:variant>
      <vt:variant>
        <vt:i4>21</vt:i4>
      </vt:variant>
      <vt:variant>
        <vt:i4>0</vt:i4>
      </vt:variant>
      <vt:variant>
        <vt:i4>5</vt:i4>
      </vt:variant>
      <vt:variant>
        <vt:lpwstr>consultantplus://offline/ref=F6ED7CD64E95F97A578B579D005D3192F99F8A7A655D2CCB3CC11824F80C58973E27702939C97F72RBa8H</vt:lpwstr>
      </vt:variant>
      <vt:variant>
        <vt:lpwstr/>
      </vt:variant>
      <vt:variant>
        <vt:i4>6422639</vt:i4>
      </vt:variant>
      <vt:variant>
        <vt:i4>18</vt:i4>
      </vt:variant>
      <vt:variant>
        <vt:i4>0</vt:i4>
      </vt:variant>
      <vt:variant>
        <vt:i4>5</vt:i4>
      </vt:variant>
      <vt:variant>
        <vt:lpwstr>consultantplus://offline/ref=F6ED7CD64E95F97A578B579D005D3192F99F8A7A655D2CCB3CC11824F80C58973E27702939C97F72RBa8H</vt:lpwstr>
      </vt:variant>
      <vt:variant>
        <vt:lpwstr/>
      </vt:variant>
      <vt:variant>
        <vt:i4>7077920</vt:i4>
      </vt:variant>
      <vt:variant>
        <vt:i4>15</vt:i4>
      </vt:variant>
      <vt:variant>
        <vt:i4>0</vt:i4>
      </vt:variant>
      <vt:variant>
        <vt:i4>5</vt:i4>
      </vt:variant>
      <vt:variant>
        <vt:lpwstr>https://maritimebank.com/about/general/crs/</vt:lpwstr>
      </vt:variant>
      <vt:variant>
        <vt:lpwstr/>
      </vt:variant>
      <vt:variant>
        <vt:i4>393280</vt:i4>
      </vt:variant>
      <vt:variant>
        <vt:i4>12</vt:i4>
      </vt:variant>
      <vt:variant>
        <vt:i4>0</vt:i4>
      </vt:variant>
      <vt:variant>
        <vt:i4>5</vt:i4>
      </vt:variant>
      <vt:variant>
        <vt:lpwstr>https://maritimebank.com/private-clients/rko/</vt:lpwstr>
      </vt:variant>
      <vt:variant>
        <vt:lpwstr/>
      </vt:variant>
      <vt:variant>
        <vt:i4>393280</vt:i4>
      </vt:variant>
      <vt:variant>
        <vt:i4>9</vt:i4>
      </vt:variant>
      <vt:variant>
        <vt:i4>0</vt:i4>
      </vt:variant>
      <vt:variant>
        <vt:i4>5</vt:i4>
      </vt:variant>
      <vt:variant>
        <vt:lpwstr>https://maritimebank.com/private-clients/rko/</vt:lpwstr>
      </vt:variant>
      <vt:variant>
        <vt:lpwstr/>
      </vt:variant>
      <vt:variant>
        <vt:i4>7995444</vt:i4>
      </vt:variant>
      <vt:variant>
        <vt:i4>6</vt:i4>
      </vt:variant>
      <vt:variant>
        <vt:i4>0</vt:i4>
      </vt:variant>
      <vt:variant>
        <vt:i4>5</vt:i4>
      </vt:variant>
      <vt:variant>
        <vt:lpwstr>consultantplus://offline/ref=C3F7D8BF6CE8EDC06F307EC810B423BF81AF833B93C1571B3EA135B152583B3A2F6D5D82FF44uCt7O</vt:lpwstr>
      </vt:variant>
      <vt:variant>
        <vt:lpwstr/>
      </vt:variant>
      <vt:variant>
        <vt:i4>2621543</vt:i4>
      </vt:variant>
      <vt:variant>
        <vt:i4>3</vt:i4>
      </vt:variant>
      <vt:variant>
        <vt:i4>0</vt:i4>
      </vt:variant>
      <vt:variant>
        <vt:i4>5</vt:i4>
      </vt:variant>
      <vt:variant>
        <vt:lpwstr>consultantplus://offline/ref=C3F7D8BF6CE8EDC06F307EC810B423BF81AF833B93C1571B3EA135B152583B3A2F6D5D82FE46C219u4t9O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GEG</dc:creator>
  <cp:keywords/>
  <cp:lastModifiedBy>Зенцова Наталья Александровна</cp:lastModifiedBy>
  <cp:revision>3</cp:revision>
  <cp:lastPrinted>2016-12-16T10:15:00Z</cp:lastPrinted>
  <dcterms:created xsi:type="dcterms:W3CDTF">2024-12-13T13:07:00Z</dcterms:created>
  <dcterms:modified xsi:type="dcterms:W3CDTF">2024-12-13T13:09:00Z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FileID">
    <vt:lpwstr>{74B995F0-370C-4195-9DD8-7DB8AAFD6F24}</vt:lpwstr>
  </property>
</Properties>
</file>